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1434" w14:textId="23FE154F" w:rsidR="00A26B25" w:rsidRDefault="00821386" w:rsidP="006D416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49294EBD">
        <w:rPr>
          <w:rFonts w:ascii="Arial" w:hAnsi="Arial" w:cs="Arial"/>
          <w:b/>
          <w:bCs/>
          <w:sz w:val="28"/>
          <w:szCs w:val="28"/>
        </w:rPr>
        <w:t>Code of Practice on Freedom of Speech</w:t>
      </w:r>
    </w:p>
    <w:p w14:paraId="7E56FD83" w14:textId="1AB78920" w:rsidR="49294EBD" w:rsidRDefault="49294EBD" w:rsidP="006D416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8C06F6A" w14:textId="13804CF3" w:rsidR="006A6012" w:rsidRPr="00211AF2" w:rsidRDefault="00E47D04" w:rsidP="006D416C">
      <w:pPr>
        <w:pStyle w:val="ListParagraph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49294EBD">
        <w:rPr>
          <w:rFonts w:ascii="Arial" w:hAnsi="Arial" w:cs="Arial"/>
          <w:b/>
          <w:bCs/>
        </w:rPr>
        <w:t>CONTEXT</w:t>
      </w:r>
    </w:p>
    <w:p w14:paraId="15CB1111" w14:textId="77777777" w:rsidR="006A6012" w:rsidRPr="00211AF2" w:rsidRDefault="006A6012" w:rsidP="006D416C">
      <w:pPr>
        <w:pStyle w:val="Default"/>
        <w:jc w:val="both"/>
        <w:rPr>
          <w:b/>
          <w:bCs/>
          <w:sz w:val="22"/>
          <w:szCs w:val="22"/>
        </w:rPr>
      </w:pPr>
    </w:p>
    <w:p w14:paraId="0A390C1B" w14:textId="689FD62C" w:rsidR="00A17B3D" w:rsidRDefault="20C986FE" w:rsidP="006D416C">
      <w:pPr>
        <w:pStyle w:val="Default"/>
        <w:jc w:val="both"/>
        <w:rPr>
          <w:sz w:val="22"/>
          <w:szCs w:val="22"/>
        </w:rPr>
      </w:pPr>
      <w:r w:rsidRPr="49294EBD">
        <w:rPr>
          <w:sz w:val="22"/>
          <w:szCs w:val="22"/>
        </w:rPr>
        <w:t xml:space="preserve">1.1 </w:t>
      </w:r>
      <w:r w:rsidR="00A17B3D">
        <w:tab/>
      </w:r>
      <w:r w:rsidR="7363E7CE" w:rsidRPr="49294EBD">
        <w:rPr>
          <w:sz w:val="22"/>
          <w:szCs w:val="22"/>
        </w:rPr>
        <w:t xml:space="preserve">Section 43 of the Education (No.2) Act 1986 and relevant subsequent legislation </w:t>
      </w:r>
      <w:r w:rsidR="00A17B3D">
        <w:tab/>
      </w:r>
      <w:r w:rsidR="00A17B3D">
        <w:tab/>
      </w:r>
      <w:r w:rsidR="7363E7CE" w:rsidRPr="49294EBD">
        <w:rPr>
          <w:sz w:val="22"/>
          <w:szCs w:val="22"/>
        </w:rPr>
        <w:t>requires universities and colleg</w:t>
      </w:r>
      <w:r w:rsidR="0251F4E5" w:rsidRPr="49294EBD">
        <w:rPr>
          <w:sz w:val="22"/>
          <w:szCs w:val="22"/>
        </w:rPr>
        <w:t>e</w:t>
      </w:r>
      <w:r w:rsidR="7363E7CE" w:rsidRPr="49294EBD">
        <w:rPr>
          <w:sz w:val="22"/>
          <w:szCs w:val="22"/>
        </w:rPr>
        <w:t>s</w:t>
      </w:r>
      <w:r w:rsidR="510EAE7B" w:rsidRPr="49294EBD">
        <w:rPr>
          <w:sz w:val="22"/>
          <w:szCs w:val="22"/>
        </w:rPr>
        <w:t xml:space="preserve">, </w:t>
      </w:r>
      <w:r w:rsidR="3D1224F9" w:rsidRPr="49294EBD">
        <w:rPr>
          <w:sz w:val="22"/>
          <w:szCs w:val="22"/>
        </w:rPr>
        <w:t xml:space="preserve">and all concerned in their government to take </w:t>
      </w:r>
      <w:r w:rsidR="00A17B3D">
        <w:tab/>
      </w:r>
      <w:r w:rsidR="00A17B3D">
        <w:tab/>
      </w:r>
      <w:r w:rsidR="3D1224F9" w:rsidRPr="49294EBD">
        <w:rPr>
          <w:sz w:val="22"/>
          <w:szCs w:val="22"/>
        </w:rPr>
        <w:t>such steps as are reasonably practica</w:t>
      </w:r>
      <w:r w:rsidR="0251F4E5" w:rsidRPr="49294EBD">
        <w:rPr>
          <w:sz w:val="22"/>
          <w:szCs w:val="22"/>
        </w:rPr>
        <w:t xml:space="preserve">ble </w:t>
      </w:r>
      <w:r w:rsidR="5632917D" w:rsidRPr="49294EBD">
        <w:rPr>
          <w:sz w:val="22"/>
          <w:szCs w:val="22"/>
        </w:rPr>
        <w:t xml:space="preserve">to ensure freedom of speech within the law </w:t>
      </w:r>
      <w:r w:rsidR="00A17B3D">
        <w:tab/>
      </w:r>
      <w:r w:rsidR="5632917D" w:rsidRPr="49294EBD">
        <w:rPr>
          <w:sz w:val="22"/>
          <w:szCs w:val="22"/>
        </w:rPr>
        <w:t xml:space="preserve">is secured for its members, students and employees and for the visiting speakers. </w:t>
      </w:r>
    </w:p>
    <w:p w14:paraId="39361F54" w14:textId="07F49229" w:rsidR="00A17B3D" w:rsidRDefault="00A17B3D" w:rsidP="006D416C">
      <w:pPr>
        <w:pStyle w:val="Default"/>
        <w:ind w:left="720"/>
        <w:jc w:val="both"/>
        <w:rPr>
          <w:sz w:val="22"/>
          <w:szCs w:val="22"/>
        </w:rPr>
      </w:pPr>
    </w:p>
    <w:p w14:paraId="212C866C" w14:textId="14758F3E" w:rsidR="00A17B3D" w:rsidRDefault="6D273853" w:rsidP="006D416C">
      <w:pPr>
        <w:pStyle w:val="Default"/>
        <w:jc w:val="both"/>
        <w:rPr>
          <w:sz w:val="22"/>
          <w:szCs w:val="22"/>
        </w:rPr>
      </w:pPr>
      <w:r w:rsidRPr="49294EBD">
        <w:rPr>
          <w:sz w:val="22"/>
          <w:szCs w:val="22"/>
        </w:rPr>
        <w:t xml:space="preserve">1.2 </w:t>
      </w:r>
      <w:r w:rsidR="00A17B3D">
        <w:tab/>
      </w:r>
      <w:r w:rsidR="00A17B3D" w:rsidRPr="49294EBD">
        <w:rPr>
          <w:sz w:val="22"/>
          <w:szCs w:val="22"/>
        </w:rPr>
        <w:t xml:space="preserve">The Higher Education (Freedom of Speech) Act 2023 (‘the Act’) amends the Higher </w:t>
      </w:r>
      <w:r w:rsidR="00A17B3D">
        <w:tab/>
      </w:r>
      <w:r w:rsidR="00A17B3D" w:rsidRPr="49294EBD">
        <w:rPr>
          <w:sz w:val="22"/>
          <w:szCs w:val="22"/>
        </w:rPr>
        <w:t xml:space="preserve">Education and Research Act 2017 (HERA) to strengthen the legal requirements on </w:t>
      </w:r>
      <w:r w:rsidR="00A17B3D">
        <w:tab/>
      </w:r>
      <w:r w:rsidR="00A17B3D" w:rsidRPr="49294EBD">
        <w:rPr>
          <w:sz w:val="22"/>
          <w:szCs w:val="22"/>
        </w:rPr>
        <w:t xml:space="preserve">universities and colleges relating to freedom of speech and academic freedom. </w:t>
      </w:r>
    </w:p>
    <w:p w14:paraId="664244F5" w14:textId="77777777" w:rsidR="004271F7" w:rsidRDefault="004271F7" w:rsidP="006D416C">
      <w:pPr>
        <w:pStyle w:val="Default"/>
        <w:jc w:val="both"/>
        <w:rPr>
          <w:sz w:val="22"/>
          <w:szCs w:val="22"/>
        </w:rPr>
      </w:pPr>
    </w:p>
    <w:p w14:paraId="035F3D97" w14:textId="25144C68" w:rsidR="006001F2" w:rsidRDefault="271F44BD" w:rsidP="006D416C">
      <w:pPr>
        <w:pStyle w:val="Default"/>
        <w:jc w:val="both"/>
        <w:rPr>
          <w:sz w:val="22"/>
          <w:szCs w:val="22"/>
        </w:rPr>
      </w:pPr>
      <w:r w:rsidRPr="49294EBD">
        <w:rPr>
          <w:sz w:val="22"/>
          <w:szCs w:val="22"/>
        </w:rPr>
        <w:t xml:space="preserve">1.3 </w:t>
      </w:r>
      <w:r w:rsidR="00EA7B20">
        <w:tab/>
      </w:r>
      <w:r w:rsidR="003426E8" w:rsidRPr="49294EBD">
        <w:rPr>
          <w:sz w:val="22"/>
          <w:szCs w:val="22"/>
        </w:rPr>
        <w:t>The Act protects free speech within the law</w:t>
      </w:r>
      <w:r w:rsidR="00850BB4" w:rsidRPr="49294EBD">
        <w:rPr>
          <w:sz w:val="22"/>
          <w:szCs w:val="22"/>
        </w:rPr>
        <w:t xml:space="preserve">: it does not protect unlawful speech. The </w:t>
      </w:r>
      <w:r w:rsidR="00EA7B20">
        <w:tab/>
      </w:r>
      <w:r w:rsidR="00850BB4" w:rsidRPr="49294EBD">
        <w:rPr>
          <w:sz w:val="22"/>
          <w:szCs w:val="22"/>
        </w:rPr>
        <w:t xml:space="preserve">Act </w:t>
      </w:r>
      <w:r w:rsidR="006001F2" w:rsidRPr="49294EBD">
        <w:rPr>
          <w:sz w:val="22"/>
          <w:szCs w:val="22"/>
        </w:rPr>
        <w:t>requires universities, colleges, constituent institutions</w:t>
      </w:r>
      <w:r w:rsidR="00716974" w:rsidRPr="49294EBD">
        <w:rPr>
          <w:sz w:val="22"/>
          <w:szCs w:val="22"/>
        </w:rPr>
        <w:t>,</w:t>
      </w:r>
      <w:r w:rsidR="006001F2" w:rsidRPr="49294EBD">
        <w:rPr>
          <w:sz w:val="22"/>
          <w:szCs w:val="22"/>
        </w:rPr>
        <w:t xml:space="preserve"> and relevant students’ </w:t>
      </w:r>
      <w:r w:rsidR="00EA7B20">
        <w:tab/>
      </w:r>
      <w:r w:rsidR="00EA7B20">
        <w:tab/>
      </w:r>
      <w:r w:rsidR="006001F2" w:rsidRPr="49294EBD">
        <w:rPr>
          <w:sz w:val="22"/>
          <w:szCs w:val="22"/>
        </w:rPr>
        <w:t xml:space="preserve">unions to take steps to secure free speech within the law. It also requires them to </w:t>
      </w:r>
      <w:r w:rsidR="00EA7B20">
        <w:tab/>
      </w:r>
      <w:r w:rsidR="006001F2" w:rsidRPr="49294EBD">
        <w:rPr>
          <w:sz w:val="22"/>
          <w:szCs w:val="22"/>
        </w:rPr>
        <w:t xml:space="preserve">maintain a free speech code of practice. </w:t>
      </w:r>
    </w:p>
    <w:p w14:paraId="6068C7B7" w14:textId="77CA6DBE" w:rsidR="00EA7B20" w:rsidRDefault="00EA7B20" w:rsidP="006D416C">
      <w:pPr>
        <w:pStyle w:val="Default"/>
        <w:jc w:val="both"/>
        <w:rPr>
          <w:sz w:val="22"/>
          <w:szCs w:val="22"/>
        </w:rPr>
      </w:pPr>
    </w:p>
    <w:p w14:paraId="46FDD6BB" w14:textId="70B46A8E" w:rsidR="006001F2" w:rsidRDefault="00716974" w:rsidP="006D416C">
      <w:pPr>
        <w:pStyle w:val="Default"/>
        <w:numPr>
          <w:ilvl w:val="0"/>
          <w:numId w:val="1"/>
        </w:numPr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SCOPE</w:t>
      </w:r>
    </w:p>
    <w:p w14:paraId="533A5A51" w14:textId="77777777" w:rsidR="00716974" w:rsidRDefault="00716974" w:rsidP="006D416C">
      <w:pPr>
        <w:pStyle w:val="Default"/>
        <w:jc w:val="both"/>
        <w:rPr>
          <w:b/>
          <w:bCs/>
          <w:sz w:val="22"/>
          <w:szCs w:val="22"/>
        </w:rPr>
      </w:pPr>
    </w:p>
    <w:p w14:paraId="3FCFC946" w14:textId="242813E1" w:rsidR="00716974" w:rsidRDefault="00716974" w:rsidP="006D416C">
      <w:pPr>
        <w:pStyle w:val="Default"/>
        <w:jc w:val="both"/>
        <w:rPr>
          <w:sz w:val="22"/>
          <w:szCs w:val="22"/>
        </w:rPr>
      </w:pPr>
      <w:r w:rsidRPr="00716974">
        <w:rPr>
          <w:sz w:val="22"/>
          <w:szCs w:val="22"/>
        </w:rPr>
        <w:t>2.1</w:t>
      </w:r>
      <w:r>
        <w:rPr>
          <w:sz w:val="22"/>
          <w:szCs w:val="22"/>
        </w:rPr>
        <w:tab/>
        <w:t>This Code of Practice applies to:</w:t>
      </w:r>
    </w:p>
    <w:p w14:paraId="0734C3EE" w14:textId="77777777" w:rsidR="00716974" w:rsidRDefault="00716974" w:rsidP="006D416C">
      <w:pPr>
        <w:pStyle w:val="Default"/>
        <w:jc w:val="both"/>
        <w:rPr>
          <w:sz w:val="22"/>
          <w:szCs w:val="22"/>
        </w:rPr>
      </w:pPr>
    </w:p>
    <w:p w14:paraId="429E70BD" w14:textId="18738314" w:rsidR="00716974" w:rsidRDefault="00A4640A" w:rsidP="006D416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 members, staff and students of BMet</w:t>
      </w:r>
    </w:p>
    <w:p w14:paraId="7DE81637" w14:textId="11BE2755" w:rsidR="00A4640A" w:rsidRDefault="00A4640A" w:rsidP="006D416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Visiting Speakers </w:t>
      </w:r>
      <w:r w:rsidR="00922E67">
        <w:rPr>
          <w:sz w:val="22"/>
          <w:szCs w:val="22"/>
        </w:rPr>
        <w:t>and other persons invited to or lawfully present on the college’s premises</w:t>
      </w:r>
      <w:r w:rsidR="00435E61">
        <w:rPr>
          <w:sz w:val="22"/>
          <w:szCs w:val="22"/>
        </w:rPr>
        <w:t>; and</w:t>
      </w:r>
    </w:p>
    <w:p w14:paraId="229454CE" w14:textId="2F7ADC0D" w:rsidR="00435E61" w:rsidRDefault="00435E61" w:rsidP="006D416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organisation of meetings, conferences or other similar events taking place on the college’s premises </w:t>
      </w:r>
      <w:r w:rsidR="00242D58">
        <w:rPr>
          <w:sz w:val="22"/>
          <w:szCs w:val="22"/>
        </w:rPr>
        <w:t xml:space="preserve">as well as those organised or sponsored/approved by the college but held on other premises whether for staff </w:t>
      </w:r>
      <w:r w:rsidR="000D28BF">
        <w:rPr>
          <w:sz w:val="22"/>
          <w:szCs w:val="22"/>
        </w:rPr>
        <w:t xml:space="preserve">or students, the public or any specific group. </w:t>
      </w:r>
    </w:p>
    <w:p w14:paraId="37B71FF4" w14:textId="77777777" w:rsidR="00BB07FA" w:rsidRDefault="00BB07FA" w:rsidP="006D416C">
      <w:pPr>
        <w:pStyle w:val="Default"/>
        <w:ind w:left="360"/>
        <w:jc w:val="both"/>
        <w:rPr>
          <w:sz w:val="22"/>
          <w:szCs w:val="22"/>
        </w:rPr>
      </w:pPr>
    </w:p>
    <w:p w14:paraId="3D746E9D" w14:textId="05D29B41" w:rsidR="000D28BF" w:rsidRDefault="00BB07FA" w:rsidP="006D416C">
      <w:pPr>
        <w:pStyle w:val="Default"/>
        <w:numPr>
          <w:ilvl w:val="1"/>
          <w:numId w:val="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References in this Code of Practice to the ‘College’s premises’ </w:t>
      </w:r>
      <w:r w:rsidR="005C6BA5">
        <w:rPr>
          <w:sz w:val="22"/>
          <w:szCs w:val="22"/>
        </w:rPr>
        <w:t>means those premises over which BMet exercises control and includes online or virtual classrooms and communication spaces</w:t>
      </w:r>
      <w:r w:rsidR="004F0C19">
        <w:rPr>
          <w:sz w:val="22"/>
          <w:szCs w:val="22"/>
        </w:rPr>
        <w:t>/platforms</w:t>
      </w:r>
      <w:r w:rsidR="005C6BA5">
        <w:rPr>
          <w:sz w:val="22"/>
          <w:szCs w:val="22"/>
        </w:rPr>
        <w:t xml:space="preserve">. </w:t>
      </w:r>
    </w:p>
    <w:p w14:paraId="78A5DC99" w14:textId="77777777" w:rsidR="00390F3A" w:rsidRDefault="00390F3A" w:rsidP="006D416C">
      <w:pPr>
        <w:pStyle w:val="Default"/>
        <w:jc w:val="both"/>
        <w:rPr>
          <w:sz w:val="22"/>
          <w:szCs w:val="22"/>
        </w:rPr>
      </w:pPr>
    </w:p>
    <w:p w14:paraId="462F827B" w14:textId="6CF9E668" w:rsidR="00390F3A" w:rsidRDefault="00390F3A" w:rsidP="006D416C">
      <w:pPr>
        <w:pStyle w:val="Default"/>
        <w:numPr>
          <w:ilvl w:val="0"/>
          <w:numId w:val="1"/>
        </w:numPr>
        <w:ind w:left="357" w:hanging="357"/>
        <w:jc w:val="both"/>
        <w:rPr>
          <w:b/>
          <w:bCs/>
          <w:sz w:val="22"/>
          <w:szCs w:val="22"/>
        </w:rPr>
      </w:pPr>
      <w:r w:rsidRPr="00390F3A">
        <w:rPr>
          <w:b/>
          <w:bCs/>
          <w:sz w:val="22"/>
          <w:szCs w:val="22"/>
        </w:rPr>
        <w:t>PRINCIPLES</w:t>
      </w:r>
      <w:r w:rsidR="00D93A23">
        <w:rPr>
          <w:b/>
          <w:bCs/>
          <w:sz w:val="22"/>
          <w:szCs w:val="22"/>
        </w:rPr>
        <w:t xml:space="preserve"> AND VALUES</w:t>
      </w:r>
    </w:p>
    <w:p w14:paraId="4FE19279" w14:textId="77777777" w:rsidR="00390F3A" w:rsidRDefault="00390F3A" w:rsidP="006D416C">
      <w:pPr>
        <w:pStyle w:val="Default"/>
        <w:jc w:val="both"/>
        <w:rPr>
          <w:b/>
          <w:bCs/>
          <w:sz w:val="22"/>
          <w:szCs w:val="22"/>
        </w:rPr>
      </w:pPr>
    </w:p>
    <w:p w14:paraId="3F0FA3B6" w14:textId="1B4B2FB8" w:rsidR="00390F3A" w:rsidRDefault="00316BD5" w:rsidP="006D416C">
      <w:pPr>
        <w:pStyle w:val="Default"/>
        <w:jc w:val="both"/>
        <w:rPr>
          <w:sz w:val="22"/>
          <w:szCs w:val="22"/>
        </w:rPr>
      </w:pPr>
      <w:r w:rsidRPr="00316BD5">
        <w:rPr>
          <w:sz w:val="22"/>
          <w:szCs w:val="22"/>
        </w:rPr>
        <w:t>3.1</w:t>
      </w:r>
      <w:r w:rsidRPr="00316BD5">
        <w:rPr>
          <w:sz w:val="22"/>
          <w:szCs w:val="22"/>
        </w:rPr>
        <w:tab/>
      </w:r>
      <w:r>
        <w:rPr>
          <w:sz w:val="22"/>
          <w:szCs w:val="22"/>
        </w:rPr>
        <w:t xml:space="preserve">BMet upholds the </w:t>
      </w:r>
      <w:r w:rsidR="0089030B">
        <w:rPr>
          <w:sz w:val="22"/>
          <w:szCs w:val="22"/>
        </w:rPr>
        <w:t xml:space="preserve">principle that the core mission of universities and colleges is the </w:t>
      </w:r>
      <w:r w:rsidR="008B5B7A">
        <w:rPr>
          <w:sz w:val="22"/>
          <w:szCs w:val="22"/>
        </w:rPr>
        <w:tab/>
      </w:r>
      <w:r w:rsidR="0089030B">
        <w:rPr>
          <w:sz w:val="22"/>
          <w:szCs w:val="22"/>
        </w:rPr>
        <w:t>pursuit of knowledge</w:t>
      </w:r>
      <w:r w:rsidR="008C684C">
        <w:rPr>
          <w:sz w:val="22"/>
          <w:szCs w:val="22"/>
        </w:rPr>
        <w:t>,</w:t>
      </w:r>
      <w:r w:rsidR="0089030B">
        <w:rPr>
          <w:sz w:val="22"/>
          <w:szCs w:val="22"/>
        </w:rPr>
        <w:t xml:space="preserve"> and that </w:t>
      </w:r>
      <w:r w:rsidR="008B5B7A">
        <w:rPr>
          <w:sz w:val="22"/>
          <w:szCs w:val="22"/>
        </w:rPr>
        <w:t xml:space="preserve">free speech and academic freedom are fundamental </w:t>
      </w:r>
      <w:r w:rsidR="00672806">
        <w:rPr>
          <w:sz w:val="22"/>
          <w:szCs w:val="22"/>
        </w:rPr>
        <w:tab/>
      </w:r>
      <w:r w:rsidR="008B5B7A">
        <w:rPr>
          <w:sz w:val="22"/>
          <w:szCs w:val="22"/>
        </w:rPr>
        <w:t xml:space="preserve">to this purpose. </w:t>
      </w:r>
    </w:p>
    <w:p w14:paraId="1AE6D6C2" w14:textId="77777777" w:rsidR="006764B5" w:rsidRDefault="006764B5" w:rsidP="006D416C">
      <w:pPr>
        <w:pStyle w:val="Default"/>
        <w:jc w:val="both"/>
        <w:rPr>
          <w:sz w:val="22"/>
          <w:szCs w:val="22"/>
        </w:rPr>
      </w:pPr>
    </w:p>
    <w:p w14:paraId="5516A23E" w14:textId="01AEF6A4" w:rsidR="00C663E9" w:rsidRDefault="00BA0F08" w:rsidP="006D416C">
      <w:pPr>
        <w:pStyle w:val="Default"/>
        <w:numPr>
          <w:ilvl w:val="1"/>
          <w:numId w:val="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BMet is</w:t>
      </w:r>
      <w:r w:rsidR="00E95081">
        <w:rPr>
          <w:sz w:val="22"/>
          <w:szCs w:val="22"/>
        </w:rPr>
        <w:t xml:space="preserve"> dedicated to creating </w:t>
      </w:r>
      <w:r w:rsidR="007408A2">
        <w:rPr>
          <w:sz w:val="22"/>
          <w:szCs w:val="22"/>
        </w:rPr>
        <w:t xml:space="preserve">an environment </w:t>
      </w:r>
      <w:r w:rsidR="002E61C3">
        <w:rPr>
          <w:sz w:val="22"/>
          <w:szCs w:val="22"/>
        </w:rPr>
        <w:t xml:space="preserve">where diversity is valued and </w:t>
      </w:r>
      <w:r w:rsidR="00C663E9">
        <w:rPr>
          <w:sz w:val="22"/>
          <w:szCs w:val="22"/>
        </w:rPr>
        <w:t xml:space="preserve">where everyone is treated with dignity and respect. </w:t>
      </w:r>
    </w:p>
    <w:p w14:paraId="03896862" w14:textId="77777777" w:rsidR="00CB3A66" w:rsidRDefault="00CB3A66" w:rsidP="006D416C">
      <w:pPr>
        <w:pStyle w:val="Default"/>
        <w:ind w:left="720"/>
        <w:jc w:val="both"/>
        <w:rPr>
          <w:sz w:val="22"/>
          <w:szCs w:val="22"/>
        </w:rPr>
      </w:pPr>
    </w:p>
    <w:p w14:paraId="1B450FF8" w14:textId="530BB772" w:rsidR="00D93A23" w:rsidRDefault="00D93A23" w:rsidP="006D416C">
      <w:pPr>
        <w:pStyle w:val="Default"/>
        <w:numPr>
          <w:ilvl w:val="1"/>
          <w:numId w:val="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college recognises the complexities of balancing the rights of diverse individuals: including allowing freedom of speech while safeguarding freedom from harm.  </w:t>
      </w:r>
    </w:p>
    <w:p w14:paraId="21132279" w14:textId="77777777" w:rsidR="00C663E9" w:rsidRDefault="00C663E9" w:rsidP="006D416C">
      <w:pPr>
        <w:pStyle w:val="Default"/>
        <w:jc w:val="both"/>
        <w:rPr>
          <w:sz w:val="22"/>
          <w:szCs w:val="22"/>
        </w:rPr>
      </w:pPr>
    </w:p>
    <w:p w14:paraId="609A863C" w14:textId="1A233D94" w:rsidR="00867D03" w:rsidRDefault="00867D03" w:rsidP="006D416C">
      <w:pPr>
        <w:pStyle w:val="Default"/>
        <w:numPr>
          <w:ilvl w:val="1"/>
          <w:numId w:val="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BMet appreciates that </w:t>
      </w:r>
      <w:r w:rsidR="00314616">
        <w:rPr>
          <w:sz w:val="22"/>
          <w:szCs w:val="22"/>
        </w:rPr>
        <w:t xml:space="preserve">valuing diverse perspectives </w:t>
      </w:r>
      <w:r w:rsidR="004C07E5">
        <w:rPr>
          <w:sz w:val="22"/>
          <w:szCs w:val="22"/>
        </w:rPr>
        <w:t>can sometimes mean engaging with views which are cont</w:t>
      </w:r>
      <w:r w:rsidR="00507FE4">
        <w:rPr>
          <w:sz w:val="22"/>
          <w:szCs w:val="22"/>
        </w:rPr>
        <w:t xml:space="preserve">roversial or </w:t>
      </w:r>
      <w:r w:rsidR="004C07E5">
        <w:rPr>
          <w:sz w:val="22"/>
          <w:szCs w:val="22"/>
        </w:rPr>
        <w:t>provocative</w:t>
      </w:r>
      <w:r w:rsidR="00507FE4">
        <w:rPr>
          <w:sz w:val="22"/>
          <w:szCs w:val="22"/>
        </w:rPr>
        <w:t xml:space="preserve">. </w:t>
      </w:r>
      <w:r w:rsidR="00F4360B">
        <w:rPr>
          <w:sz w:val="22"/>
          <w:szCs w:val="22"/>
        </w:rPr>
        <w:t xml:space="preserve">The college will take reasonably </w:t>
      </w:r>
      <w:r w:rsidR="00F4360B">
        <w:rPr>
          <w:sz w:val="22"/>
          <w:szCs w:val="22"/>
        </w:rPr>
        <w:lastRenderedPageBreak/>
        <w:t xml:space="preserve">practicable steps to </w:t>
      </w:r>
      <w:r w:rsidR="00215BAF">
        <w:rPr>
          <w:sz w:val="22"/>
          <w:szCs w:val="22"/>
        </w:rPr>
        <w:t>provide environments which are safe and open</w:t>
      </w:r>
      <w:r w:rsidR="007C79F9">
        <w:rPr>
          <w:sz w:val="22"/>
          <w:szCs w:val="22"/>
        </w:rPr>
        <w:t>,</w:t>
      </w:r>
      <w:r w:rsidR="00215BAF">
        <w:rPr>
          <w:sz w:val="22"/>
          <w:szCs w:val="22"/>
        </w:rPr>
        <w:t xml:space="preserve"> and which encourage critical thinking and debate. </w:t>
      </w:r>
      <w:r w:rsidR="004C07E5">
        <w:rPr>
          <w:sz w:val="22"/>
          <w:szCs w:val="22"/>
        </w:rPr>
        <w:t xml:space="preserve"> </w:t>
      </w:r>
    </w:p>
    <w:p w14:paraId="60CB621E" w14:textId="77777777" w:rsidR="00517A51" w:rsidRDefault="00517A51" w:rsidP="006D416C">
      <w:pPr>
        <w:pStyle w:val="ListParagraph"/>
        <w:spacing w:after="0"/>
        <w:jc w:val="both"/>
      </w:pPr>
    </w:p>
    <w:p w14:paraId="5350E0C2" w14:textId="211289AD" w:rsidR="00517A51" w:rsidRDefault="00517A51" w:rsidP="006D416C">
      <w:pPr>
        <w:pStyle w:val="Default"/>
        <w:numPr>
          <w:ilvl w:val="1"/>
          <w:numId w:val="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Nothing </w:t>
      </w:r>
      <w:r w:rsidR="00CE7013">
        <w:rPr>
          <w:sz w:val="22"/>
          <w:szCs w:val="22"/>
        </w:rPr>
        <w:t xml:space="preserve">in any other college policy or process </w:t>
      </w:r>
      <w:r w:rsidR="00944C09">
        <w:rPr>
          <w:sz w:val="22"/>
          <w:szCs w:val="22"/>
        </w:rPr>
        <w:t>should be seen as undermining or conflicting with this Code of Practice</w:t>
      </w:r>
      <w:r w:rsidR="007E6A03">
        <w:rPr>
          <w:sz w:val="22"/>
          <w:szCs w:val="22"/>
        </w:rPr>
        <w:t xml:space="preserve">. In any case of conflict, the Free Speech Code of Practice will take </w:t>
      </w:r>
      <w:r w:rsidR="004F223E">
        <w:rPr>
          <w:sz w:val="22"/>
          <w:szCs w:val="22"/>
        </w:rPr>
        <w:t xml:space="preserve">precedent. </w:t>
      </w:r>
    </w:p>
    <w:p w14:paraId="5BC8D55D" w14:textId="77777777" w:rsidR="000576ED" w:rsidRDefault="000576ED" w:rsidP="006D416C">
      <w:pPr>
        <w:pStyle w:val="ListParagraph"/>
        <w:jc w:val="both"/>
      </w:pPr>
    </w:p>
    <w:p w14:paraId="38C0E974" w14:textId="0326D60F" w:rsidR="000576ED" w:rsidRDefault="00CE20EA" w:rsidP="006D416C">
      <w:pPr>
        <w:pStyle w:val="Default"/>
        <w:numPr>
          <w:ilvl w:val="0"/>
          <w:numId w:val="1"/>
        </w:numPr>
        <w:ind w:left="357" w:hanging="357"/>
        <w:jc w:val="both"/>
        <w:rPr>
          <w:b/>
          <w:bCs/>
          <w:sz w:val="22"/>
          <w:szCs w:val="22"/>
        </w:rPr>
      </w:pPr>
      <w:r w:rsidRPr="00CE20EA">
        <w:rPr>
          <w:b/>
          <w:bCs/>
          <w:sz w:val="22"/>
          <w:szCs w:val="22"/>
        </w:rPr>
        <w:t>STEPS THE COLLEGE TAKES TO ENSURE FREEDOM OF SPEECH</w:t>
      </w:r>
    </w:p>
    <w:p w14:paraId="789B9389" w14:textId="77777777" w:rsidR="00CE20EA" w:rsidRDefault="00CE20EA" w:rsidP="006D416C">
      <w:pPr>
        <w:pStyle w:val="Default"/>
        <w:jc w:val="both"/>
        <w:rPr>
          <w:b/>
          <w:bCs/>
          <w:sz w:val="22"/>
          <w:szCs w:val="22"/>
        </w:rPr>
      </w:pPr>
    </w:p>
    <w:p w14:paraId="27E1212E" w14:textId="28460AB2" w:rsidR="00CE20EA" w:rsidRDefault="00CE20EA" w:rsidP="006D416C">
      <w:pPr>
        <w:pStyle w:val="Default"/>
        <w:jc w:val="both"/>
        <w:rPr>
          <w:sz w:val="22"/>
          <w:szCs w:val="22"/>
        </w:rPr>
      </w:pPr>
      <w:r w:rsidRPr="49294EBD">
        <w:rPr>
          <w:sz w:val="22"/>
          <w:szCs w:val="22"/>
        </w:rPr>
        <w:t>4.1</w:t>
      </w:r>
      <w:r>
        <w:tab/>
      </w:r>
      <w:r w:rsidR="00623B0E" w:rsidRPr="49294EBD">
        <w:rPr>
          <w:sz w:val="22"/>
          <w:szCs w:val="22"/>
        </w:rPr>
        <w:t xml:space="preserve">The college will ensure that its teaching, curriculum, policies and procedures reflect </w:t>
      </w:r>
      <w:r>
        <w:tab/>
      </w:r>
      <w:r w:rsidR="00623B0E" w:rsidRPr="49294EBD">
        <w:rPr>
          <w:sz w:val="22"/>
          <w:szCs w:val="22"/>
        </w:rPr>
        <w:t>its duties to ensure</w:t>
      </w:r>
      <w:r w:rsidR="00D33CB3" w:rsidRPr="49294EBD">
        <w:rPr>
          <w:sz w:val="22"/>
          <w:szCs w:val="22"/>
        </w:rPr>
        <w:t>,</w:t>
      </w:r>
      <w:r w:rsidR="00623B0E" w:rsidRPr="49294EBD">
        <w:rPr>
          <w:sz w:val="22"/>
          <w:szCs w:val="22"/>
        </w:rPr>
        <w:t xml:space="preserve"> so far as is reasonably practicable</w:t>
      </w:r>
      <w:r w:rsidR="00571B1B" w:rsidRPr="49294EBD">
        <w:rPr>
          <w:sz w:val="22"/>
          <w:szCs w:val="22"/>
        </w:rPr>
        <w:t xml:space="preserve">, freedom of speech and </w:t>
      </w:r>
      <w:r>
        <w:tab/>
      </w:r>
      <w:r>
        <w:tab/>
      </w:r>
      <w:r w:rsidR="00571B1B" w:rsidRPr="49294EBD">
        <w:rPr>
          <w:sz w:val="22"/>
          <w:szCs w:val="22"/>
        </w:rPr>
        <w:t xml:space="preserve">academic freedom within the law. </w:t>
      </w:r>
      <w:r w:rsidR="008E51DC" w:rsidRPr="49294EBD">
        <w:rPr>
          <w:sz w:val="22"/>
          <w:szCs w:val="22"/>
        </w:rPr>
        <w:t>This includes but is not limited to the following:</w:t>
      </w:r>
    </w:p>
    <w:p w14:paraId="290349DF" w14:textId="77777777" w:rsidR="008E51DC" w:rsidRDefault="008E51DC" w:rsidP="006D416C">
      <w:pPr>
        <w:pStyle w:val="Default"/>
        <w:jc w:val="both"/>
        <w:rPr>
          <w:sz w:val="22"/>
          <w:szCs w:val="22"/>
        </w:rPr>
      </w:pPr>
    </w:p>
    <w:p w14:paraId="6CDEAC49" w14:textId="2896C54B" w:rsidR="008E51DC" w:rsidRDefault="008177AE" w:rsidP="006D416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49294EBD">
        <w:rPr>
          <w:sz w:val="22"/>
          <w:szCs w:val="22"/>
        </w:rPr>
        <w:t>Processes for course/qualification development and approval, quality assurance and academic</w:t>
      </w:r>
      <w:r w:rsidR="54DE016A" w:rsidRPr="49294EBD">
        <w:rPr>
          <w:sz w:val="22"/>
          <w:szCs w:val="22"/>
        </w:rPr>
        <w:t xml:space="preserve"> assessment; </w:t>
      </w:r>
      <w:r w:rsidRPr="49294EBD">
        <w:rPr>
          <w:sz w:val="22"/>
          <w:szCs w:val="22"/>
        </w:rPr>
        <w:t xml:space="preserve"> </w:t>
      </w:r>
    </w:p>
    <w:p w14:paraId="6C6BADE3" w14:textId="471339B1" w:rsidR="003573DC" w:rsidRDefault="003573DC" w:rsidP="006D416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49294EBD">
        <w:rPr>
          <w:sz w:val="22"/>
          <w:szCs w:val="22"/>
        </w:rPr>
        <w:t xml:space="preserve">Processes for scholarly research </w:t>
      </w:r>
      <w:r w:rsidR="008837FB" w:rsidRPr="49294EBD">
        <w:rPr>
          <w:sz w:val="22"/>
          <w:szCs w:val="22"/>
        </w:rPr>
        <w:t xml:space="preserve">; </w:t>
      </w:r>
    </w:p>
    <w:p w14:paraId="790D25FA" w14:textId="56EF5632" w:rsidR="008837FB" w:rsidRDefault="00046019" w:rsidP="006D416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49294EBD">
        <w:rPr>
          <w:sz w:val="22"/>
          <w:szCs w:val="22"/>
        </w:rPr>
        <w:t xml:space="preserve">No individual </w:t>
      </w:r>
      <w:r w:rsidR="1987BCAE" w:rsidRPr="49294EBD">
        <w:rPr>
          <w:sz w:val="22"/>
          <w:szCs w:val="22"/>
        </w:rPr>
        <w:t xml:space="preserve">being </w:t>
      </w:r>
      <w:r w:rsidRPr="49294EBD">
        <w:rPr>
          <w:sz w:val="22"/>
          <w:szCs w:val="22"/>
        </w:rPr>
        <w:t xml:space="preserve">subjected to disciplinary action or other less favourable treatment by or on behalf of the college </w:t>
      </w:r>
      <w:proofErr w:type="gramStart"/>
      <w:r w:rsidR="001A5C9B" w:rsidRPr="49294EBD">
        <w:rPr>
          <w:sz w:val="22"/>
          <w:szCs w:val="22"/>
        </w:rPr>
        <w:t>as a result of</w:t>
      </w:r>
      <w:proofErr w:type="gramEnd"/>
      <w:r w:rsidR="001A5C9B" w:rsidRPr="49294EBD">
        <w:rPr>
          <w:sz w:val="22"/>
          <w:szCs w:val="22"/>
        </w:rPr>
        <w:t xml:space="preserve"> their lawful exercise of freedom of speech or academic freedom. </w:t>
      </w:r>
    </w:p>
    <w:p w14:paraId="731DD748" w14:textId="34A1A1A6" w:rsidR="00D57A9E" w:rsidRDefault="00E85331" w:rsidP="006D416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Policies and processes relating to admission, appointment, re-appointment or promotion; disciplinary matters</w:t>
      </w:r>
      <w:r w:rsidR="00E86A83">
        <w:rPr>
          <w:sz w:val="22"/>
          <w:szCs w:val="22"/>
        </w:rPr>
        <w:t>; employment contracts (</w:t>
      </w:r>
      <w:r w:rsidR="00581623">
        <w:rPr>
          <w:sz w:val="22"/>
          <w:szCs w:val="22"/>
        </w:rPr>
        <w:t>t</w:t>
      </w:r>
      <w:r w:rsidR="00E86A83">
        <w:rPr>
          <w:sz w:val="22"/>
          <w:szCs w:val="22"/>
        </w:rPr>
        <w:t xml:space="preserve">hat may include conditions of speech); equality or equity, diversity and inclusion, </w:t>
      </w:r>
      <w:r w:rsidR="00F23CCB">
        <w:rPr>
          <w:sz w:val="22"/>
          <w:szCs w:val="22"/>
        </w:rPr>
        <w:t>including the Public Sector Equality Duty; Harassment and Bullying; IT, including acceptable use policies</w:t>
      </w:r>
      <w:r w:rsidR="004A5041">
        <w:rPr>
          <w:sz w:val="22"/>
          <w:szCs w:val="22"/>
        </w:rPr>
        <w:t xml:space="preserve">; </w:t>
      </w:r>
      <w:r w:rsidR="00F23CCB">
        <w:rPr>
          <w:sz w:val="22"/>
          <w:szCs w:val="22"/>
        </w:rPr>
        <w:t xml:space="preserve"> </w:t>
      </w:r>
      <w:r w:rsidR="00A274D4">
        <w:rPr>
          <w:sz w:val="22"/>
          <w:szCs w:val="22"/>
        </w:rPr>
        <w:t xml:space="preserve"> PREVENT duty; principles of curricula design; research ethics; speaker events; staff </w:t>
      </w:r>
      <w:r w:rsidR="008330C6">
        <w:rPr>
          <w:sz w:val="22"/>
          <w:szCs w:val="22"/>
        </w:rPr>
        <w:t xml:space="preserve">safe working code of conduct </w:t>
      </w:r>
      <w:r w:rsidR="00A274D4">
        <w:rPr>
          <w:sz w:val="22"/>
          <w:szCs w:val="22"/>
        </w:rPr>
        <w:t xml:space="preserve">and student </w:t>
      </w:r>
      <w:r w:rsidR="008330C6">
        <w:rPr>
          <w:sz w:val="22"/>
          <w:szCs w:val="22"/>
        </w:rPr>
        <w:t xml:space="preserve">positive behaviour </w:t>
      </w:r>
      <w:r w:rsidR="000A20F1">
        <w:rPr>
          <w:sz w:val="22"/>
          <w:szCs w:val="22"/>
        </w:rPr>
        <w:t>policy &amp; procedure.</w:t>
      </w:r>
    </w:p>
    <w:p w14:paraId="4BBA0288" w14:textId="77777777" w:rsidR="001A5C9B" w:rsidRDefault="001A5C9B" w:rsidP="006D416C">
      <w:pPr>
        <w:pStyle w:val="Default"/>
        <w:jc w:val="both"/>
        <w:rPr>
          <w:sz w:val="22"/>
          <w:szCs w:val="22"/>
        </w:rPr>
      </w:pPr>
    </w:p>
    <w:p w14:paraId="5125665B" w14:textId="74BEF921" w:rsidR="007F23B9" w:rsidRPr="00953823" w:rsidRDefault="007F23B9" w:rsidP="006D416C">
      <w:pPr>
        <w:pStyle w:val="Default"/>
        <w:numPr>
          <w:ilvl w:val="1"/>
          <w:numId w:val="1"/>
        </w:numPr>
        <w:ind w:left="720"/>
        <w:jc w:val="both"/>
        <w:rPr>
          <w:sz w:val="22"/>
          <w:szCs w:val="22"/>
        </w:rPr>
      </w:pPr>
      <w:r w:rsidRPr="00953823">
        <w:rPr>
          <w:sz w:val="22"/>
          <w:szCs w:val="22"/>
        </w:rPr>
        <w:t xml:space="preserve">The college does not enter into non-disclosure agreements related to complaints about </w:t>
      </w:r>
      <w:r w:rsidR="0004284E" w:rsidRPr="00953823">
        <w:rPr>
          <w:sz w:val="22"/>
          <w:szCs w:val="22"/>
        </w:rPr>
        <w:t>freedom of speech and/or academic freedom</w:t>
      </w:r>
      <w:r w:rsidRPr="00953823">
        <w:rPr>
          <w:sz w:val="22"/>
          <w:szCs w:val="22"/>
        </w:rPr>
        <w:t>.</w:t>
      </w:r>
    </w:p>
    <w:p w14:paraId="0A7CC6D6" w14:textId="77777777" w:rsidR="00D27E3F" w:rsidRDefault="00D27E3F" w:rsidP="006D416C">
      <w:pPr>
        <w:pStyle w:val="Default"/>
        <w:jc w:val="both"/>
        <w:rPr>
          <w:sz w:val="22"/>
          <w:szCs w:val="22"/>
        </w:rPr>
      </w:pPr>
    </w:p>
    <w:p w14:paraId="6FA63B15" w14:textId="1FC8B9B3" w:rsidR="008B5AAB" w:rsidRDefault="00EA4E3B" w:rsidP="006D416C">
      <w:pPr>
        <w:pStyle w:val="Default"/>
        <w:numPr>
          <w:ilvl w:val="1"/>
          <w:numId w:val="1"/>
        </w:numPr>
        <w:ind w:left="720"/>
        <w:jc w:val="both"/>
        <w:rPr>
          <w:sz w:val="22"/>
          <w:szCs w:val="22"/>
        </w:rPr>
      </w:pPr>
      <w:r w:rsidRPr="00017E6A">
        <w:rPr>
          <w:sz w:val="22"/>
          <w:szCs w:val="22"/>
        </w:rPr>
        <w:t xml:space="preserve">The college will have processes in place to ensure that risks </w:t>
      </w:r>
      <w:r w:rsidR="0005224F" w:rsidRPr="00017E6A">
        <w:rPr>
          <w:sz w:val="22"/>
          <w:szCs w:val="22"/>
        </w:rPr>
        <w:t xml:space="preserve">to freedom of speech or academic freedom from any external body are </w:t>
      </w:r>
      <w:r w:rsidR="008B5AAB" w:rsidRPr="00017E6A">
        <w:rPr>
          <w:sz w:val="22"/>
          <w:szCs w:val="22"/>
        </w:rPr>
        <w:t>identified and appropriately managed.</w:t>
      </w:r>
    </w:p>
    <w:p w14:paraId="5A27F017" w14:textId="77777777" w:rsidR="00D76851" w:rsidRDefault="00D76851" w:rsidP="006D416C">
      <w:pPr>
        <w:pStyle w:val="ListParagraph"/>
        <w:jc w:val="both"/>
      </w:pPr>
    </w:p>
    <w:p w14:paraId="43922F28" w14:textId="3ACDB453" w:rsidR="00D76851" w:rsidRDefault="004F227C" w:rsidP="006D416C">
      <w:pPr>
        <w:pStyle w:val="Default"/>
        <w:numPr>
          <w:ilvl w:val="0"/>
          <w:numId w:val="1"/>
        </w:numPr>
        <w:ind w:left="357" w:hanging="357"/>
        <w:jc w:val="both"/>
        <w:rPr>
          <w:b/>
          <w:bCs/>
          <w:sz w:val="22"/>
          <w:szCs w:val="22"/>
        </w:rPr>
      </w:pPr>
      <w:r w:rsidRPr="004F227C">
        <w:rPr>
          <w:b/>
          <w:bCs/>
          <w:sz w:val="22"/>
          <w:szCs w:val="22"/>
        </w:rPr>
        <w:t>PROMOTE AND SECURE DUTIES</w:t>
      </w:r>
    </w:p>
    <w:p w14:paraId="4B9DDD5D" w14:textId="77777777" w:rsidR="00C164E0" w:rsidRDefault="00C164E0" w:rsidP="006D416C">
      <w:pPr>
        <w:pStyle w:val="Default"/>
        <w:jc w:val="both"/>
        <w:rPr>
          <w:b/>
          <w:bCs/>
          <w:sz w:val="22"/>
          <w:szCs w:val="22"/>
        </w:rPr>
      </w:pPr>
    </w:p>
    <w:p w14:paraId="192EDB7E" w14:textId="618BBBD1" w:rsidR="00C164E0" w:rsidRDefault="00C164E0" w:rsidP="006D416C">
      <w:pPr>
        <w:pStyle w:val="Default"/>
        <w:jc w:val="both"/>
        <w:rPr>
          <w:sz w:val="22"/>
          <w:szCs w:val="22"/>
        </w:rPr>
      </w:pPr>
      <w:r w:rsidRPr="00C164E0">
        <w:rPr>
          <w:sz w:val="22"/>
          <w:szCs w:val="22"/>
        </w:rPr>
        <w:t>5.1</w:t>
      </w:r>
      <w:r>
        <w:rPr>
          <w:sz w:val="22"/>
          <w:szCs w:val="22"/>
        </w:rPr>
        <w:tab/>
      </w:r>
      <w:r w:rsidR="00B60B2D">
        <w:rPr>
          <w:sz w:val="22"/>
          <w:szCs w:val="22"/>
        </w:rPr>
        <w:t xml:space="preserve">In undertaking its responsibility to promote and secure freedom of speech and </w:t>
      </w:r>
      <w:r w:rsidR="00B74589">
        <w:rPr>
          <w:sz w:val="22"/>
          <w:szCs w:val="22"/>
        </w:rPr>
        <w:tab/>
      </w:r>
      <w:r w:rsidR="00B60B2D">
        <w:rPr>
          <w:sz w:val="22"/>
          <w:szCs w:val="22"/>
        </w:rPr>
        <w:t>academic freedom, the college will:</w:t>
      </w:r>
    </w:p>
    <w:p w14:paraId="7FCB86BF" w14:textId="77777777" w:rsidR="00B60B2D" w:rsidRDefault="00B60B2D" w:rsidP="006D416C">
      <w:pPr>
        <w:pStyle w:val="Default"/>
        <w:jc w:val="both"/>
        <w:rPr>
          <w:sz w:val="22"/>
          <w:szCs w:val="22"/>
        </w:rPr>
      </w:pPr>
    </w:p>
    <w:p w14:paraId="3ACCDDA3" w14:textId="21968AC6" w:rsidR="00B60B2D" w:rsidRDefault="00F36BEE" w:rsidP="006D416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Ensure that this Code of Practice is brought to the attention of </w:t>
      </w:r>
      <w:r w:rsidR="00474D51">
        <w:rPr>
          <w:sz w:val="22"/>
          <w:szCs w:val="22"/>
        </w:rPr>
        <w:t xml:space="preserve">new students and new staff during </w:t>
      </w:r>
      <w:r w:rsidR="00DB276C">
        <w:rPr>
          <w:sz w:val="22"/>
          <w:szCs w:val="22"/>
        </w:rPr>
        <w:t xml:space="preserve">onboarding and </w:t>
      </w:r>
      <w:r w:rsidR="00474D51">
        <w:rPr>
          <w:sz w:val="22"/>
          <w:szCs w:val="22"/>
        </w:rPr>
        <w:t>induction;</w:t>
      </w:r>
    </w:p>
    <w:p w14:paraId="0EA9E894" w14:textId="4A869AEF" w:rsidR="00474D51" w:rsidRDefault="00E30739" w:rsidP="006D416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Ensure that annually an update </w:t>
      </w:r>
      <w:r w:rsidR="00AB38B8">
        <w:rPr>
          <w:sz w:val="22"/>
          <w:szCs w:val="22"/>
        </w:rPr>
        <w:t xml:space="preserve">on the Code </w:t>
      </w:r>
      <w:r>
        <w:rPr>
          <w:sz w:val="22"/>
          <w:szCs w:val="22"/>
        </w:rPr>
        <w:t>is provided to all staff and students</w:t>
      </w:r>
      <w:r w:rsidR="00AB38B8">
        <w:rPr>
          <w:sz w:val="22"/>
          <w:szCs w:val="22"/>
        </w:rPr>
        <w:t>;</w:t>
      </w:r>
    </w:p>
    <w:p w14:paraId="0053E1B5" w14:textId="0259AE55" w:rsidR="00AB38B8" w:rsidRDefault="00AB38B8" w:rsidP="006D416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Ensure that all staff receive training on freedom of speech </w:t>
      </w:r>
      <w:r w:rsidR="00CD56D0">
        <w:rPr>
          <w:sz w:val="22"/>
          <w:szCs w:val="22"/>
        </w:rPr>
        <w:t>and academic freedom;</w:t>
      </w:r>
    </w:p>
    <w:p w14:paraId="19FA412F" w14:textId="50BB9D2D" w:rsidR="00CD56D0" w:rsidRDefault="00CD56D0" w:rsidP="006D416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Ensure that </w:t>
      </w:r>
      <w:r w:rsidR="00AA0259">
        <w:rPr>
          <w:sz w:val="22"/>
          <w:szCs w:val="22"/>
        </w:rPr>
        <w:t xml:space="preserve">there are clear systems in place </w:t>
      </w:r>
      <w:r w:rsidR="00FF38A6">
        <w:rPr>
          <w:sz w:val="22"/>
          <w:szCs w:val="22"/>
        </w:rPr>
        <w:t xml:space="preserve">to raise concerns about freedom of speech </w:t>
      </w:r>
      <w:r w:rsidR="005D414E">
        <w:rPr>
          <w:sz w:val="22"/>
          <w:szCs w:val="22"/>
        </w:rPr>
        <w:t>and academic freedom;</w:t>
      </w:r>
    </w:p>
    <w:p w14:paraId="643B719F" w14:textId="10049CF3" w:rsidR="005D414E" w:rsidRDefault="00E80282" w:rsidP="006D416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Ensure that when policies and processes are introduced or reviewed</w:t>
      </w:r>
      <w:r w:rsidR="00756A03">
        <w:rPr>
          <w:sz w:val="22"/>
          <w:szCs w:val="22"/>
        </w:rPr>
        <w:t>, consideration is given to their impact on freedom of speech and academic freedom;</w:t>
      </w:r>
    </w:p>
    <w:p w14:paraId="58E254DF" w14:textId="4D027717" w:rsidR="00F36E2B" w:rsidRDefault="00F36E2B" w:rsidP="006D416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Monitor and record any concerns that have been raised about </w:t>
      </w:r>
      <w:r w:rsidR="00DE78CE">
        <w:rPr>
          <w:sz w:val="22"/>
          <w:szCs w:val="22"/>
        </w:rPr>
        <w:t>freedom of speech and academic freedom to ensure that they are addressed as far as is reasonably practica</w:t>
      </w:r>
      <w:r w:rsidR="006769DE">
        <w:rPr>
          <w:sz w:val="22"/>
          <w:szCs w:val="22"/>
        </w:rPr>
        <w:t>b</w:t>
      </w:r>
      <w:r w:rsidR="00DE78CE">
        <w:rPr>
          <w:sz w:val="22"/>
          <w:szCs w:val="22"/>
        </w:rPr>
        <w:t>l</w:t>
      </w:r>
      <w:r w:rsidR="006769DE">
        <w:rPr>
          <w:sz w:val="22"/>
          <w:szCs w:val="22"/>
        </w:rPr>
        <w:t>e</w:t>
      </w:r>
      <w:r w:rsidR="00A46A33">
        <w:rPr>
          <w:sz w:val="22"/>
          <w:szCs w:val="22"/>
        </w:rPr>
        <w:t>;</w:t>
      </w:r>
    </w:p>
    <w:p w14:paraId="5B7D455C" w14:textId="1B5F95BE" w:rsidR="00A46A33" w:rsidRDefault="00A46A33" w:rsidP="006D416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Take steps as necessary to secure compliance with this Code of Practice. </w:t>
      </w:r>
    </w:p>
    <w:p w14:paraId="7B9FBD14" w14:textId="77777777" w:rsidR="003E69B1" w:rsidRDefault="003E69B1" w:rsidP="006D416C">
      <w:pPr>
        <w:pStyle w:val="Default"/>
        <w:jc w:val="both"/>
        <w:rPr>
          <w:sz w:val="22"/>
          <w:szCs w:val="22"/>
        </w:rPr>
      </w:pPr>
    </w:p>
    <w:p w14:paraId="4EF3F56A" w14:textId="6229D054" w:rsidR="003E69B1" w:rsidRDefault="00563710" w:rsidP="006D416C">
      <w:pPr>
        <w:pStyle w:val="Default"/>
        <w:numPr>
          <w:ilvl w:val="0"/>
          <w:numId w:val="1"/>
        </w:numPr>
        <w:ind w:left="357" w:hanging="357"/>
        <w:jc w:val="both"/>
        <w:rPr>
          <w:b/>
          <w:bCs/>
          <w:sz w:val="22"/>
          <w:szCs w:val="22"/>
        </w:rPr>
      </w:pPr>
      <w:r w:rsidRPr="00563710">
        <w:rPr>
          <w:b/>
          <w:bCs/>
          <w:sz w:val="22"/>
          <w:szCs w:val="22"/>
        </w:rPr>
        <w:t>EVENTS, MEETINGS AND OTHER ASSEMBLIES</w:t>
      </w:r>
    </w:p>
    <w:p w14:paraId="60335CFD" w14:textId="77777777" w:rsidR="00563710" w:rsidRDefault="00563710" w:rsidP="006D416C">
      <w:pPr>
        <w:pStyle w:val="Default"/>
        <w:jc w:val="both"/>
        <w:rPr>
          <w:b/>
          <w:bCs/>
          <w:sz w:val="22"/>
          <w:szCs w:val="22"/>
        </w:rPr>
      </w:pPr>
    </w:p>
    <w:p w14:paraId="20C53CA5" w14:textId="708B688E" w:rsidR="00563710" w:rsidRDefault="000E28C8" w:rsidP="006D416C">
      <w:pPr>
        <w:pStyle w:val="Default"/>
        <w:jc w:val="both"/>
        <w:rPr>
          <w:sz w:val="22"/>
          <w:szCs w:val="22"/>
        </w:rPr>
      </w:pPr>
      <w:r w:rsidRPr="000E28C8">
        <w:rPr>
          <w:sz w:val="22"/>
          <w:szCs w:val="22"/>
        </w:rPr>
        <w:t>6.1</w:t>
      </w:r>
      <w:r w:rsidRPr="000E28C8">
        <w:rPr>
          <w:sz w:val="22"/>
          <w:szCs w:val="22"/>
        </w:rPr>
        <w:tab/>
      </w:r>
      <w:r w:rsidR="00E016EA">
        <w:rPr>
          <w:sz w:val="22"/>
          <w:szCs w:val="22"/>
        </w:rPr>
        <w:t xml:space="preserve">Where any individual </w:t>
      </w:r>
      <w:r w:rsidR="00151AFB">
        <w:rPr>
          <w:sz w:val="22"/>
          <w:szCs w:val="22"/>
        </w:rPr>
        <w:t>or body subject t</w:t>
      </w:r>
      <w:r w:rsidR="00A02F5C">
        <w:rPr>
          <w:sz w:val="22"/>
          <w:szCs w:val="22"/>
        </w:rPr>
        <w:t>o</w:t>
      </w:r>
      <w:r w:rsidR="00151AFB">
        <w:rPr>
          <w:sz w:val="22"/>
          <w:szCs w:val="22"/>
        </w:rPr>
        <w:t xml:space="preserve"> the obligations of this Code of Practice </w:t>
      </w:r>
      <w:r w:rsidR="00AF629D">
        <w:rPr>
          <w:sz w:val="22"/>
          <w:szCs w:val="22"/>
        </w:rPr>
        <w:tab/>
      </w:r>
      <w:r w:rsidR="00151AFB">
        <w:rPr>
          <w:sz w:val="22"/>
          <w:szCs w:val="22"/>
        </w:rPr>
        <w:t xml:space="preserve">wishes to hold an event, meeting or other activity </w:t>
      </w:r>
      <w:r w:rsidR="00A02F5C">
        <w:rPr>
          <w:sz w:val="22"/>
          <w:szCs w:val="22"/>
        </w:rPr>
        <w:t xml:space="preserve">for the expression of any view or </w:t>
      </w:r>
      <w:r w:rsidR="00AF629D">
        <w:rPr>
          <w:sz w:val="22"/>
          <w:szCs w:val="22"/>
        </w:rPr>
        <w:tab/>
      </w:r>
      <w:r w:rsidR="00A02F5C">
        <w:rPr>
          <w:sz w:val="22"/>
          <w:szCs w:val="22"/>
        </w:rPr>
        <w:t xml:space="preserve">beliefs </w:t>
      </w:r>
      <w:r w:rsidR="00147B90">
        <w:rPr>
          <w:sz w:val="22"/>
          <w:szCs w:val="22"/>
        </w:rPr>
        <w:t xml:space="preserve">held or lawfully expressed on college premises, consent will not be </w:t>
      </w:r>
      <w:r w:rsidR="00AF629D">
        <w:rPr>
          <w:sz w:val="22"/>
          <w:szCs w:val="22"/>
        </w:rPr>
        <w:tab/>
      </w:r>
      <w:r w:rsidR="00147B90">
        <w:rPr>
          <w:sz w:val="22"/>
          <w:szCs w:val="22"/>
        </w:rPr>
        <w:t xml:space="preserve">unreasonably refused. </w:t>
      </w:r>
    </w:p>
    <w:p w14:paraId="28B0A10D" w14:textId="77777777" w:rsidR="00865722" w:rsidRDefault="00865722" w:rsidP="006D416C">
      <w:pPr>
        <w:pStyle w:val="Default"/>
        <w:jc w:val="both"/>
        <w:rPr>
          <w:sz w:val="22"/>
          <w:szCs w:val="22"/>
        </w:rPr>
      </w:pPr>
    </w:p>
    <w:p w14:paraId="187300B7" w14:textId="60BFE709" w:rsidR="00865722" w:rsidRDefault="008D4775" w:rsidP="006D416C">
      <w:pPr>
        <w:pStyle w:val="Default"/>
        <w:numPr>
          <w:ilvl w:val="1"/>
          <w:numId w:val="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Where an </w:t>
      </w:r>
      <w:r w:rsidR="00E96D7E">
        <w:rPr>
          <w:sz w:val="22"/>
          <w:szCs w:val="22"/>
        </w:rPr>
        <w:t xml:space="preserve">event </w:t>
      </w:r>
      <w:r w:rsidR="00B12567">
        <w:rPr>
          <w:sz w:val="22"/>
          <w:szCs w:val="22"/>
        </w:rPr>
        <w:t xml:space="preserve">involves a visiting speaker or external hire client, </w:t>
      </w:r>
      <w:r w:rsidR="00757BCA">
        <w:rPr>
          <w:sz w:val="22"/>
          <w:szCs w:val="22"/>
        </w:rPr>
        <w:t xml:space="preserve">the ‘External Speakers Vetting Procedure’ in Appendix 6 of the </w:t>
      </w:r>
      <w:r w:rsidR="00AF629D">
        <w:rPr>
          <w:sz w:val="22"/>
          <w:szCs w:val="22"/>
        </w:rPr>
        <w:t xml:space="preserve">college’s Child Protection and Safeguarding Policy must be followed. </w:t>
      </w:r>
    </w:p>
    <w:p w14:paraId="45411DC4" w14:textId="3605AC74" w:rsidR="00A1485E" w:rsidRDefault="00A1485E" w:rsidP="006D416C">
      <w:pPr>
        <w:pStyle w:val="Default"/>
        <w:jc w:val="both"/>
        <w:rPr>
          <w:sz w:val="22"/>
          <w:szCs w:val="22"/>
        </w:rPr>
      </w:pPr>
    </w:p>
    <w:p w14:paraId="5D9CC9AB" w14:textId="69F7F1A5" w:rsidR="00A1485E" w:rsidRDefault="00A1485E" w:rsidP="006D416C">
      <w:pPr>
        <w:pStyle w:val="Default"/>
        <w:numPr>
          <w:ilvl w:val="0"/>
          <w:numId w:val="1"/>
        </w:numPr>
        <w:ind w:left="357" w:hanging="357"/>
        <w:jc w:val="both"/>
        <w:rPr>
          <w:b/>
          <w:bCs/>
          <w:sz w:val="22"/>
          <w:szCs w:val="22"/>
        </w:rPr>
      </w:pPr>
      <w:r w:rsidRPr="00A1485E">
        <w:rPr>
          <w:b/>
          <w:bCs/>
          <w:sz w:val="22"/>
          <w:szCs w:val="22"/>
        </w:rPr>
        <w:t xml:space="preserve">GOVERNANCE </w:t>
      </w:r>
    </w:p>
    <w:p w14:paraId="215B03D9" w14:textId="77777777" w:rsidR="00CA1003" w:rsidRDefault="00CA1003" w:rsidP="006D416C">
      <w:pPr>
        <w:pStyle w:val="Default"/>
        <w:jc w:val="both"/>
        <w:rPr>
          <w:b/>
          <w:bCs/>
          <w:sz w:val="22"/>
          <w:szCs w:val="22"/>
        </w:rPr>
      </w:pPr>
    </w:p>
    <w:p w14:paraId="520EDE03" w14:textId="0D758BFE" w:rsidR="00CA1003" w:rsidRDefault="00CA1003" w:rsidP="006D416C">
      <w:pPr>
        <w:pStyle w:val="Default"/>
        <w:jc w:val="both"/>
        <w:rPr>
          <w:sz w:val="22"/>
          <w:szCs w:val="22"/>
        </w:rPr>
      </w:pPr>
      <w:r w:rsidRPr="00CA1003">
        <w:rPr>
          <w:sz w:val="22"/>
          <w:szCs w:val="22"/>
        </w:rPr>
        <w:t>7.1</w:t>
      </w:r>
      <w:r w:rsidRPr="00CA1003">
        <w:rPr>
          <w:sz w:val="22"/>
          <w:szCs w:val="22"/>
        </w:rPr>
        <w:tab/>
      </w:r>
      <w:r w:rsidR="008A3CEF">
        <w:rPr>
          <w:sz w:val="22"/>
          <w:szCs w:val="22"/>
        </w:rPr>
        <w:t>The college shall ensure that:</w:t>
      </w:r>
    </w:p>
    <w:p w14:paraId="05456EC1" w14:textId="77777777" w:rsidR="008A3CEF" w:rsidRDefault="008A3CEF" w:rsidP="006D416C">
      <w:pPr>
        <w:pStyle w:val="Default"/>
        <w:jc w:val="both"/>
        <w:rPr>
          <w:sz w:val="22"/>
          <w:szCs w:val="22"/>
        </w:rPr>
      </w:pPr>
    </w:p>
    <w:p w14:paraId="57EDED97" w14:textId="77777777" w:rsidR="004708F8" w:rsidRDefault="00007395" w:rsidP="006D416C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A3CEF">
        <w:rPr>
          <w:sz w:val="22"/>
          <w:szCs w:val="22"/>
        </w:rPr>
        <w:t>ll decisions that could directly or indirectly (and positively and negatively) affect free speech within the law</w:t>
      </w:r>
      <w:r>
        <w:rPr>
          <w:sz w:val="22"/>
          <w:szCs w:val="22"/>
        </w:rPr>
        <w:t xml:space="preserve"> are recorded and demonstrate how BMet </w:t>
      </w:r>
      <w:r w:rsidR="004708F8">
        <w:rPr>
          <w:sz w:val="22"/>
          <w:szCs w:val="22"/>
        </w:rPr>
        <w:t xml:space="preserve">has had </w:t>
      </w:r>
      <w:proofErr w:type="gramStart"/>
      <w:r w:rsidR="004708F8">
        <w:rPr>
          <w:sz w:val="22"/>
          <w:szCs w:val="22"/>
        </w:rPr>
        <w:t>particular regard</w:t>
      </w:r>
      <w:proofErr w:type="gramEnd"/>
      <w:r w:rsidR="004708F8">
        <w:rPr>
          <w:sz w:val="22"/>
          <w:szCs w:val="22"/>
        </w:rPr>
        <w:t xml:space="preserve"> for free speech within the law</w:t>
      </w:r>
      <w:r w:rsidR="008A3CEF">
        <w:rPr>
          <w:sz w:val="22"/>
          <w:szCs w:val="22"/>
        </w:rPr>
        <w:t>.</w:t>
      </w:r>
    </w:p>
    <w:p w14:paraId="20673E94" w14:textId="5DC097D0" w:rsidR="008A3CEF" w:rsidRDefault="008A3CEF" w:rsidP="006D416C">
      <w:pPr>
        <w:pStyle w:val="Default"/>
        <w:ind w:left="360"/>
        <w:jc w:val="both"/>
        <w:rPr>
          <w:sz w:val="22"/>
          <w:szCs w:val="22"/>
        </w:rPr>
      </w:pPr>
    </w:p>
    <w:p w14:paraId="0EFAD548" w14:textId="146DCF88" w:rsidR="003C0204" w:rsidRDefault="00173028" w:rsidP="006D416C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It p</w:t>
      </w:r>
      <w:r w:rsidR="003C0204">
        <w:rPr>
          <w:sz w:val="22"/>
          <w:szCs w:val="22"/>
        </w:rPr>
        <w:t>uts in place and follows arrangements setting out clearly and explicitly which committees and individuals are authorised to make decisions that could</w:t>
      </w:r>
      <w:r w:rsidR="003C0204" w:rsidRPr="003C0204">
        <w:rPr>
          <w:sz w:val="22"/>
          <w:szCs w:val="22"/>
        </w:rPr>
        <w:t xml:space="preserve"> </w:t>
      </w:r>
      <w:r w:rsidR="003C0204">
        <w:rPr>
          <w:sz w:val="22"/>
          <w:szCs w:val="22"/>
        </w:rPr>
        <w:t xml:space="preserve">directly or indirectly (and positively and negatively) affect free speech within the law. </w:t>
      </w:r>
    </w:p>
    <w:p w14:paraId="0C03A4C2" w14:textId="47D4D7AA" w:rsidR="003C0204" w:rsidRDefault="003C0204" w:rsidP="006D416C">
      <w:pPr>
        <w:pStyle w:val="Default"/>
        <w:jc w:val="both"/>
        <w:rPr>
          <w:sz w:val="22"/>
          <w:szCs w:val="22"/>
        </w:rPr>
      </w:pPr>
    </w:p>
    <w:p w14:paraId="59C07BFD" w14:textId="2BD471F7" w:rsidR="00072E56" w:rsidRDefault="0046674A" w:rsidP="006D416C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Terms of reference of all committees that could affect compliance with free speech duties</w:t>
      </w:r>
      <w:r w:rsidR="00A4103E">
        <w:rPr>
          <w:sz w:val="22"/>
          <w:szCs w:val="22"/>
        </w:rPr>
        <w:t xml:space="preserve">, expressly provide for consideration of this impact. This includes committees </w:t>
      </w:r>
      <w:r w:rsidR="00D55438">
        <w:rPr>
          <w:sz w:val="22"/>
          <w:szCs w:val="22"/>
        </w:rPr>
        <w:t>responsible for all of the following:</w:t>
      </w:r>
      <w:r w:rsidR="005903A8">
        <w:rPr>
          <w:sz w:val="22"/>
          <w:szCs w:val="22"/>
        </w:rPr>
        <w:t xml:space="preserve"> admission, appointment, re-appointment or promotion; disciplinary matters; employment contracts (</w:t>
      </w:r>
      <w:r w:rsidR="009C5F07">
        <w:rPr>
          <w:sz w:val="22"/>
          <w:szCs w:val="22"/>
        </w:rPr>
        <w:t>t</w:t>
      </w:r>
      <w:r w:rsidR="005903A8">
        <w:rPr>
          <w:sz w:val="22"/>
          <w:szCs w:val="22"/>
        </w:rPr>
        <w:t xml:space="preserve">hat may include conditions of speech); equality or equity, diversity and inclusion, including the Public Sector Equality Duty; Harassment and Bullying; IT, including acceptable use policies; PREVENT duty; principles of curricula design; research ethics; speaker events; staff </w:t>
      </w:r>
      <w:r w:rsidR="00072E56">
        <w:rPr>
          <w:sz w:val="22"/>
          <w:szCs w:val="22"/>
        </w:rPr>
        <w:t xml:space="preserve">safe working code of conduct </w:t>
      </w:r>
      <w:r w:rsidR="005903A8">
        <w:rPr>
          <w:sz w:val="22"/>
          <w:szCs w:val="22"/>
        </w:rPr>
        <w:t xml:space="preserve">and </w:t>
      </w:r>
      <w:proofErr w:type="gramStart"/>
      <w:r w:rsidR="005903A8">
        <w:rPr>
          <w:sz w:val="22"/>
          <w:szCs w:val="22"/>
        </w:rPr>
        <w:t>student</w:t>
      </w:r>
      <w:proofErr w:type="gramEnd"/>
      <w:r w:rsidR="005903A8">
        <w:rPr>
          <w:sz w:val="22"/>
          <w:szCs w:val="22"/>
        </w:rPr>
        <w:t xml:space="preserve"> </w:t>
      </w:r>
    </w:p>
    <w:p w14:paraId="732026A4" w14:textId="75EF41D8" w:rsidR="00176262" w:rsidRPr="00065441" w:rsidRDefault="00072E56" w:rsidP="006D416C">
      <w:pPr>
        <w:pStyle w:val="Default"/>
        <w:ind w:left="1080"/>
        <w:jc w:val="both"/>
      </w:pPr>
      <w:r>
        <w:rPr>
          <w:sz w:val="22"/>
          <w:szCs w:val="22"/>
        </w:rPr>
        <w:t>positive behaviour policy &amp; procedure.</w:t>
      </w:r>
    </w:p>
    <w:p w14:paraId="690C9060" w14:textId="77777777" w:rsidR="002F48FE" w:rsidRDefault="002F48FE" w:rsidP="006D416C">
      <w:pPr>
        <w:pStyle w:val="Default"/>
        <w:jc w:val="both"/>
      </w:pPr>
    </w:p>
    <w:p w14:paraId="571F5BAB" w14:textId="18EE87BD" w:rsidR="002F48FE" w:rsidRDefault="00B0289E" w:rsidP="006D416C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Decisions about the curriculum and the way that it is delivered safeguard</w:t>
      </w:r>
      <w:r w:rsidR="00F12ECD">
        <w:rPr>
          <w:sz w:val="22"/>
          <w:szCs w:val="22"/>
        </w:rPr>
        <w:t xml:space="preserve"> </w:t>
      </w:r>
      <w:r w:rsidR="009775CE">
        <w:rPr>
          <w:sz w:val="22"/>
          <w:szCs w:val="22"/>
        </w:rPr>
        <w:t>the ability of academics to teach and communicate ideas that may be controversial and unpopular but lawful</w:t>
      </w:r>
      <w:r w:rsidR="00CC7F55">
        <w:rPr>
          <w:sz w:val="22"/>
          <w:szCs w:val="22"/>
        </w:rPr>
        <w:t xml:space="preserve">; and opportunities for students to be exposed to such ideas. </w:t>
      </w:r>
    </w:p>
    <w:p w14:paraId="0188143E" w14:textId="77777777" w:rsidR="00B0289E" w:rsidRDefault="00B0289E" w:rsidP="006D416C">
      <w:pPr>
        <w:pStyle w:val="ListParagraph"/>
        <w:jc w:val="both"/>
      </w:pPr>
    </w:p>
    <w:p w14:paraId="3F622EB9" w14:textId="77777777" w:rsidR="00733E24" w:rsidRDefault="00733E24" w:rsidP="006D416C">
      <w:pPr>
        <w:pStyle w:val="Default"/>
        <w:jc w:val="both"/>
        <w:rPr>
          <w:sz w:val="22"/>
          <w:szCs w:val="22"/>
        </w:rPr>
      </w:pPr>
    </w:p>
    <w:p w14:paraId="20BACAE1" w14:textId="425A4E19" w:rsidR="00733E24" w:rsidRDefault="0069370E" w:rsidP="006D416C">
      <w:pPr>
        <w:pStyle w:val="Default"/>
        <w:numPr>
          <w:ilvl w:val="0"/>
          <w:numId w:val="1"/>
        </w:numPr>
        <w:ind w:left="357" w:hanging="357"/>
        <w:jc w:val="both"/>
        <w:rPr>
          <w:b/>
          <w:bCs/>
          <w:sz w:val="22"/>
          <w:szCs w:val="22"/>
        </w:rPr>
      </w:pPr>
      <w:r w:rsidRPr="00630BD9">
        <w:rPr>
          <w:b/>
          <w:bCs/>
          <w:sz w:val="22"/>
          <w:szCs w:val="22"/>
        </w:rPr>
        <w:t>COMPLAINTS</w:t>
      </w:r>
      <w:r w:rsidR="00FD626B" w:rsidRPr="00630BD9">
        <w:rPr>
          <w:b/>
          <w:bCs/>
          <w:sz w:val="22"/>
          <w:szCs w:val="22"/>
        </w:rPr>
        <w:t xml:space="preserve"> AND BREACHES</w:t>
      </w:r>
    </w:p>
    <w:p w14:paraId="2B471E0C" w14:textId="77777777" w:rsidR="0069370E" w:rsidRDefault="0069370E" w:rsidP="006D416C">
      <w:pPr>
        <w:pStyle w:val="Default"/>
        <w:jc w:val="both"/>
        <w:rPr>
          <w:b/>
          <w:bCs/>
          <w:sz w:val="22"/>
          <w:szCs w:val="22"/>
        </w:rPr>
      </w:pPr>
    </w:p>
    <w:p w14:paraId="08383D54" w14:textId="2C98C89D" w:rsidR="0002408C" w:rsidRDefault="003320F9" w:rsidP="006D416C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9370E" w:rsidRPr="0069370E">
        <w:rPr>
          <w:sz w:val="22"/>
          <w:szCs w:val="22"/>
        </w:rPr>
        <w:t>.1</w:t>
      </w:r>
      <w:r w:rsidR="0069370E">
        <w:rPr>
          <w:sz w:val="22"/>
          <w:szCs w:val="22"/>
        </w:rPr>
        <w:tab/>
      </w:r>
      <w:r w:rsidR="005B57DE" w:rsidRPr="00630BD9">
        <w:rPr>
          <w:sz w:val="22"/>
          <w:szCs w:val="22"/>
        </w:rPr>
        <w:t xml:space="preserve">A complaint can </w:t>
      </w:r>
      <w:r w:rsidR="00BA0C86">
        <w:rPr>
          <w:sz w:val="22"/>
          <w:szCs w:val="22"/>
        </w:rPr>
        <w:t xml:space="preserve">be </w:t>
      </w:r>
      <w:r w:rsidR="005B57DE" w:rsidRPr="00630BD9">
        <w:rPr>
          <w:sz w:val="22"/>
          <w:szCs w:val="22"/>
        </w:rPr>
        <w:t xml:space="preserve">raised about freedom of speech and/or academic freedom </w:t>
      </w:r>
      <w:r w:rsidR="00856CB3" w:rsidRPr="00630BD9">
        <w:rPr>
          <w:sz w:val="22"/>
          <w:szCs w:val="22"/>
        </w:rPr>
        <w:t xml:space="preserve">through the college’s Complaints process. </w:t>
      </w:r>
      <w:r w:rsidR="002B35AD">
        <w:rPr>
          <w:sz w:val="22"/>
          <w:szCs w:val="22"/>
        </w:rPr>
        <w:t xml:space="preserve">Further information and a copy of the policy and process can be found here: </w:t>
      </w:r>
      <w:hyperlink r:id="rId7" w:history="1">
        <w:r w:rsidR="002B35AD" w:rsidRPr="002B35AD">
          <w:rPr>
            <w:rStyle w:val="Hyperlink"/>
            <w:sz w:val="22"/>
            <w:szCs w:val="22"/>
          </w:rPr>
          <w:t>Customer Complaints and Compliments</w:t>
        </w:r>
      </w:hyperlink>
      <w:r w:rsidR="00856CB3" w:rsidRPr="00630BD9">
        <w:rPr>
          <w:sz w:val="22"/>
          <w:szCs w:val="22"/>
        </w:rPr>
        <w:t>.</w:t>
      </w:r>
      <w:r w:rsidR="00856CB3">
        <w:rPr>
          <w:sz w:val="22"/>
          <w:szCs w:val="22"/>
        </w:rPr>
        <w:t xml:space="preserve"> </w:t>
      </w:r>
      <w:r w:rsidR="00815AD0">
        <w:rPr>
          <w:sz w:val="22"/>
          <w:szCs w:val="22"/>
        </w:rPr>
        <w:t xml:space="preserve"> </w:t>
      </w:r>
    </w:p>
    <w:p w14:paraId="314F419A" w14:textId="77777777" w:rsidR="0002408C" w:rsidRDefault="0002408C" w:rsidP="006D416C">
      <w:pPr>
        <w:pStyle w:val="Default"/>
        <w:jc w:val="both"/>
        <w:rPr>
          <w:sz w:val="22"/>
          <w:szCs w:val="22"/>
        </w:rPr>
      </w:pPr>
    </w:p>
    <w:p w14:paraId="760AE01B" w14:textId="38C07CBE" w:rsidR="0069370E" w:rsidRDefault="003320F9" w:rsidP="006D416C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2408C">
        <w:rPr>
          <w:sz w:val="22"/>
          <w:szCs w:val="22"/>
        </w:rPr>
        <w:t>.</w:t>
      </w:r>
      <w:r w:rsidR="000C0B61">
        <w:rPr>
          <w:sz w:val="22"/>
          <w:szCs w:val="22"/>
        </w:rPr>
        <w:t>2</w:t>
      </w:r>
      <w:r w:rsidR="0002408C">
        <w:rPr>
          <w:sz w:val="22"/>
          <w:szCs w:val="22"/>
        </w:rPr>
        <w:tab/>
        <w:t>A</w:t>
      </w:r>
      <w:r w:rsidR="00CE6FC3">
        <w:rPr>
          <w:sz w:val="22"/>
          <w:szCs w:val="22"/>
        </w:rPr>
        <w:t xml:space="preserve"> concern </w:t>
      </w:r>
      <w:r w:rsidR="0002408C">
        <w:rPr>
          <w:sz w:val="22"/>
          <w:szCs w:val="22"/>
        </w:rPr>
        <w:t>may</w:t>
      </w:r>
      <w:r w:rsidR="00CE6FC3">
        <w:rPr>
          <w:sz w:val="22"/>
          <w:szCs w:val="22"/>
        </w:rPr>
        <w:t xml:space="preserve"> be raised </w:t>
      </w:r>
      <w:r w:rsidR="0002408C">
        <w:rPr>
          <w:sz w:val="22"/>
          <w:szCs w:val="22"/>
        </w:rPr>
        <w:t>t</w:t>
      </w:r>
      <w:r w:rsidR="00CE6FC3">
        <w:rPr>
          <w:sz w:val="22"/>
          <w:szCs w:val="22"/>
        </w:rPr>
        <w:t xml:space="preserve">hrough </w:t>
      </w:r>
      <w:r w:rsidR="0002408C">
        <w:rPr>
          <w:sz w:val="22"/>
          <w:szCs w:val="22"/>
        </w:rPr>
        <w:t xml:space="preserve">the college’s </w:t>
      </w:r>
      <w:r w:rsidR="009855AE">
        <w:rPr>
          <w:sz w:val="22"/>
          <w:szCs w:val="22"/>
        </w:rPr>
        <w:t xml:space="preserve">‘Speak Up!’ system </w:t>
      </w:r>
      <w:r w:rsidR="00251A75">
        <w:rPr>
          <w:sz w:val="22"/>
          <w:szCs w:val="22"/>
        </w:rPr>
        <w:t>which facilit</w:t>
      </w:r>
      <w:r w:rsidR="00C33D23">
        <w:rPr>
          <w:sz w:val="22"/>
          <w:szCs w:val="22"/>
        </w:rPr>
        <w:t>ate</w:t>
      </w:r>
      <w:r w:rsidR="00251A75">
        <w:rPr>
          <w:sz w:val="22"/>
          <w:szCs w:val="22"/>
        </w:rPr>
        <w:t xml:space="preserve">s a safe space for the reporting of </w:t>
      </w:r>
      <w:r w:rsidR="00981C97">
        <w:rPr>
          <w:sz w:val="22"/>
          <w:szCs w:val="22"/>
        </w:rPr>
        <w:t>harassment, bullying or abuse.</w:t>
      </w:r>
    </w:p>
    <w:p w14:paraId="5771A23C" w14:textId="77777777" w:rsidR="004B21CD" w:rsidRDefault="004B21CD" w:rsidP="006D416C">
      <w:pPr>
        <w:pStyle w:val="Default"/>
        <w:jc w:val="both"/>
        <w:rPr>
          <w:sz w:val="22"/>
          <w:szCs w:val="22"/>
        </w:rPr>
      </w:pPr>
    </w:p>
    <w:p w14:paraId="1D76ED5E" w14:textId="47C57015" w:rsidR="004B21CD" w:rsidRDefault="003320F9" w:rsidP="006D41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B21CD">
        <w:rPr>
          <w:sz w:val="22"/>
          <w:szCs w:val="22"/>
        </w:rPr>
        <w:t>.</w:t>
      </w:r>
      <w:r w:rsidR="000C0B61">
        <w:rPr>
          <w:sz w:val="22"/>
          <w:szCs w:val="22"/>
        </w:rPr>
        <w:t>3</w:t>
      </w:r>
      <w:r w:rsidR="00E1273E">
        <w:rPr>
          <w:sz w:val="22"/>
          <w:szCs w:val="22"/>
        </w:rPr>
        <w:tab/>
        <w:t>However a concern or complaint is raised, n</w:t>
      </w:r>
      <w:r w:rsidR="0001217D">
        <w:rPr>
          <w:sz w:val="22"/>
          <w:szCs w:val="22"/>
        </w:rPr>
        <w:t xml:space="preserve">o individual will be treated less </w:t>
      </w:r>
      <w:r w:rsidR="00E1273E">
        <w:rPr>
          <w:sz w:val="22"/>
          <w:szCs w:val="22"/>
        </w:rPr>
        <w:tab/>
      </w:r>
      <w:r w:rsidR="0001217D">
        <w:rPr>
          <w:sz w:val="22"/>
          <w:szCs w:val="22"/>
        </w:rPr>
        <w:t xml:space="preserve">favourably on the basis that they have raised a </w:t>
      </w:r>
      <w:r w:rsidR="001730DF">
        <w:rPr>
          <w:sz w:val="22"/>
          <w:szCs w:val="22"/>
        </w:rPr>
        <w:t xml:space="preserve">concern or </w:t>
      </w:r>
      <w:r w:rsidR="0001217D">
        <w:rPr>
          <w:sz w:val="22"/>
          <w:szCs w:val="22"/>
        </w:rPr>
        <w:t xml:space="preserve">complaint regarding </w:t>
      </w:r>
      <w:r w:rsidR="001730DF">
        <w:rPr>
          <w:sz w:val="22"/>
          <w:szCs w:val="22"/>
        </w:rPr>
        <w:tab/>
      </w:r>
      <w:r w:rsidR="0001217D">
        <w:rPr>
          <w:sz w:val="22"/>
          <w:szCs w:val="22"/>
        </w:rPr>
        <w:t xml:space="preserve">freedom of speech and/or academic freedom.  </w:t>
      </w:r>
    </w:p>
    <w:p w14:paraId="1F435D30" w14:textId="77777777" w:rsidR="00856CB3" w:rsidRDefault="00856CB3" w:rsidP="006D416C">
      <w:pPr>
        <w:pStyle w:val="Default"/>
        <w:jc w:val="both"/>
        <w:rPr>
          <w:sz w:val="22"/>
          <w:szCs w:val="22"/>
        </w:rPr>
      </w:pPr>
    </w:p>
    <w:p w14:paraId="57B71F29" w14:textId="11DA2585" w:rsidR="004B21CD" w:rsidRDefault="003320F9" w:rsidP="006D416C">
      <w:pPr>
        <w:pStyle w:val="Defaul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56CB3">
        <w:rPr>
          <w:sz w:val="22"/>
          <w:szCs w:val="22"/>
        </w:rPr>
        <w:t>.</w:t>
      </w:r>
      <w:r w:rsidR="00941DA4">
        <w:rPr>
          <w:sz w:val="22"/>
          <w:szCs w:val="22"/>
        </w:rPr>
        <w:t>4</w:t>
      </w:r>
      <w:r w:rsidR="00856CB3">
        <w:rPr>
          <w:sz w:val="22"/>
          <w:szCs w:val="22"/>
        </w:rPr>
        <w:tab/>
      </w:r>
      <w:r w:rsidR="001C0D96">
        <w:rPr>
          <w:sz w:val="22"/>
          <w:szCs w:val="22"/>
        </w:rPr>
        <w:t>The College notes that t</w:t>
      </w:r>
      <w:r w:rsidR="004E68DA">
        <w:rPr>
          <w:sz w:val="22"/>
          <w:szCs w:val="22"/>
        </w:rPr>
        <w:t xml:space="preserve">he Office for Students (OfS) </w:t>
      </w:r>
      <w:r w:rsidR="00F60F70">
        <w:rPr>
          <w:sz w:val="22"/>
          <w:szCs w:val="22"/>
        </w:rPr>
        <w:t xml:space="preserve">will </w:t>
      </w:r>
      <w:r w:rsidR="004E68DA">
        <w:rPr>
          <w:sz w:val="22"/>
          <w:szCs w:val="22"/>
        </w:rPr>
        <w:t>operate a free speech complaints scheme</w:t>
      </w:r>
      <w:r w:rsidR="00AC75FF">
        <w:rPr>
          <w:sz w:val="22"/>
          <w:szCs w:val="22"/>
        </w:rPr>
        <w:t xml:space="preserve">. Under that scheme, the OfS can review </w:t>
      </w:r>
      <w:r w:rsidR="00CD4B38">
        <w:rPr>
          <w:sz w:val="22"/>
          <w:szCs w:val="22"/>
        </w:rPr>
        <w:t xml:space="preserve">eligible </w:t>
      </w:r>
      <w:r w:rsidR="00AC75FF">
        <w:rPr>
          <w:sz w:val="22"/>
          <w:szCs w:val="22"/>
        </w:rPr>
        <w:t xml:space="preserve">complaints about free speech from </w:t>
      </w:r>
      <w:r w:rsidR="0050400B">
        <w:rPr>
          <w:sz w:val="22"/>
          <w:szCs w:val="22"/>
        </w:rPr>
        <w:t xml:space="preserve">staff </w:t>
      </w:r>
      <w:r w:rsidR="00AC75FF">
        <w:rPr>
          <w:sz w:val="22"/>
          <w:szCs w:val="22"/>
        </w:rPr>
        <w:t>members</w:t>
      </w:r>
      <w:r w:rsidR="00D34290">
        <w:rPr>
          <w:sz w:val="22"/>
          <w:szCs w:val="22"/>
        </w:rPr>
        <w:t>, applicants for academic posts and (actual or invited) visiting speakers</w:t>
      </w:r>
      <w:r w:rsidR="00DE5B74">
        <w:rPr>
          <w:sz w:val="22"/>
          <w:szCs w:val="22"/>
        </w:rPr>
        <w:t xml:space="preserve">. </w:t>
      </w:r>
      <w:r w:rsidR="000C40DC">
        <w:rPr>
          <w:sz w:val="22"/>
          <w:szCs w:val="22"/>
        </w:rPr>
        <w:t xml:space="preserve">The OfS will publish further information about this scheme </w:t>
      </w:r>
      <w:r w:rsidR="00783C23">
        <w:rPr>
          <w:sz w:val="22"/>
          <w:szCs w:val="22"/>
        </w:rPr>
        <w:t xml:space="preserve">and how this will operate in due course. </w:t>
      </w:r>
    </w:p>
    <w:p w14:paraId="5C425B47" w14:textId="5866CD02" w:rsidR="002405A2" w:rsidRPr="0004779A" w:rsidRDefault="004B21CD" w:rsidP="006D41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56CB3">
        <w:rPr>
          <w:sz w:val="22"/>
          <w:szCs w:val="22"/>
        </w:rPr>
        <w:tab/>
      </w:r>
    </w:p>
    <w:p w14:paraId="4734B944" w14:textId="048416EB" w:rsidR="00432EDA" w:rsidRDefault="003232E7" w:rsidP="006D41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405A2" w:rsidRPr="002405A2">
        <w:rPr>
          <w:sz w:val="22"/>
          <w:szCs w:val="22"/>
        </w:rPr>
        <w:t>.</w:t>
      </w:r>
      <w:r w:rsidR="00196C86">
        <w:rPr>
          <w:sz w:val="22"/>
          <w:szCs w:val="22"/>
        </w:rPr>
        <w:t>5</w:t>
      </w:r>
      <w:r w:rsidR="002405A2">
        <w:rPr>
          <w:sz w:val="22"/>
          <w:szCs w:val="22"/>
        </w:rPr>
        <w:tab/>
      </w:r>
      <w:r w:rsidR="0013040F">
        <w:rPr>
          <w:sz w:val="22"/>
          <w:szCs w:val="22"/>
        </w:rPr>
        <w:t xml:space="preserve">If an offence is allegedly committed </w:t>
      </w:r>
      <w:r w:rsidR="001940EB">
        <w:rPr>
          <w:sz w:val="22"/>
          <w:szCs w:val="22"/>
        </w:rPr>
        <w:t xml:space="preserve">at or in connection with an event or activity to </w:t>
      </w:r>
      <w:r w:rsidR="008A1832">
        <w:rPr>
          <w:sz w:val="22"/>
          <w:szCs w:val="22"/>
        </w:rPr>
        <w:tab/>
      </w:r>
      <w:r w:rsidR="001940EB">
        <w:rPr>
          <w:sz w:val="22"/>
          <w:szCs w:val="22"/>
        </w:rPr>
        <w:t xml:space="preserve">which the provisions of this Code apply, in addition to any internal disciplinary </w:t>
      </w:r>
      <w:r w:rsidR="008A1832">
        <w:rPr>
          <w:sz w:val="22"/>
          <w:szCs w:val="22"/>
        </w:rPr>
        <w:tab/>
      </w:r>
      <w:r w:rsidR="00432EDA">
        <w:rPr>
          <w:sz w:val="22"/>
          <w:szCs w:val="22"/>
        </w:rPr>
        <w:t xml:space="preserve">procedures for staff or students that may be appropriate, the college may take steps </w:t>
      </w:r>
      <w:r w:rsidR="008A1832">
        <w:rPr>
          <w:sz w:val="22"/>
          <w:szCs w:val="22"/>
        </w:rPr>
        <w:tab/>
      </w:r>
      <w:r w:rsidR="00432EDA">
        <w:rPr>
          <w:sz w:val="22"/>
          <w:szCs w:val="22"/>
        </w:rPr>
        <w:t xml:space="preserve">to assist the Police in identifying any persons committing offences. </w:t>
      </w:r>
    </w:p>
    <w:p w14:paraId="3B8EB6CE" w14:textId="77777777" w:rsidR="00432EDA" w:rsidRDefault="00432EDA" w:rsidP="006D416C">
      <w:pPr>
        <w:pStyle w:val="Default"/>
        <w:jc w:val="both"/>
        <w:rPr>
          <w:sz w:val="22"/>
          <w:szCs w:val="22"/>
        </w:rPr>
      </w:pPr>
    </w:p>
    <w:p w14:paraId="4438B55B" w14:textId="0E355F13" w:rsidR="002405A2" w:rsidRDefault="00196C86" w:rsidP="006D41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 w:rsidR="003232E7">
        <w:rPr>
          <w:sz w:val="22"/>
          <w:szCs w:val="22"/>
        </w:rPr>
        <w:tab/>
      </w:r>
      <w:r w:rsidR="005D48D3">
        <w:rPr>
          <w:sz w:val="22"/>
          <w:szCs w:val="22"/>
        </w:rPr>
        <w:t xml:space="preserve">Where the college receives a concern about the exercise of </w:t>
      </w:r>
      <w:r w:rsidR="00D54B16">
        <w:rPr>
          <w:sz w:val="22"/>
          <w:szCs w:val="22"/>
        </w:rPr>
        <w:t xml:space="preserve">academic freedom or </w:t>
      </w:r>
      <w:r w:rsidR="003232E7">
        <w:rPr>
          <w:sz w:val="22"/>
          <w:szCs w:val="22"/>
        </w:rPr>
        <w:tab/>
      </w:r>
      <w:r w:rsidR="00D54B16">
        <w:rPr>
          <w:sz w:val="22"/>
          <w:szCs w:val="22"/>
        </w:rPr>
        <w:t>freedom of speech or ther</w:t>
      </w:r>
      <w:r w:rsidR="00A4175A">
        <w:rPr>
          <w:sz w:val="22"/>
          <w:szCs w:val="22"/>
        </w:rPr>
        <w:t xml:space="preserve">e has been a departure from the procedures set out in this </w:t>
      </w:r>
      <w:r w:rsidR="003232E7">
        <w:rPr>
          <w:sz w:val="22"/>
          <w:szCs w:val="22"/>
        </w:rPr>
        <w:tab/>
      </w:r>
      <w:r w:rsidR="00A4175A">
        <w:rPr>
          <w:sz w:val="22"/>
          <w:szCs w:val="22"/>
        </w:rPr>
        <w:t xml:space="preserve">Code, the college will investigate accordingly. </w:t>
      </w:r>
      <w:r w:rsidR="00B52D61">
        <w:rPr>
          <w:sz w:val="22"/>
          <w:szCs w:val="22"/>
        </w:rPr>
        <w:t xml:space="preserve">Subject to the outcome of the initial </w:t>
      </w:r>
      <w:r w:rsidR="003232E7">
        <w:rPr>
          <w:sz w:val="22"/>
          <w:szCs w:val="22"/>
        </w:rPr>
        <w:tab/>
      </w:r>
      <w:r w:rsidR="00B52D61">
        <w:rPr>
          <w:sz w:val="22"/>
          <w:szCs w:val="22"/>
        </w:rPr>
        <w:t xml:space="preserve">investigation, such allegation may lead to further investigation in accordance with the </w:t>
      </w:r>
      <w:r w:rsidR="003232E7">
        <w:rPr>
          <w:sz w:val="22"/>
          <w:szCs w:val="22"/>
        </w:rPr>
        <w:tab/>
      </w:r>
      <w:r w:rsidR="00B52D61">
        <w:rPr>
          <w:sz w:val="22"/>
          <w:szCs w:val="22"/>
        </w:rPr>
        <w:t>college’s disciplinary procedures</w:t>
      </w:r>
      <w:r w:rsidR="00E42AD6">
        <w:rPr>
          <w:sz w:val="22"/>
          <w:szCs w:val="22"/>
        </w:rPr>
        <w:t>.</w:t>
      </w:r>
      <w:r w:rsidR="001A7537">
        <w:rPr>
          <w:sz w:val="22"/>
          <w:szCs w:val="22"/>
        </w:rPr>
        <w:t xml:space="preserve"> </w:t>
      </w:r>
    </w:p>
    <w:p w14:paraId="0416AE57" w14:textId="77777777" w:rsidR="00C313DD" w:rsidRDefault="00C313DD" w:rsidP="006D416C">
      <w:pPr>
        <w:pStyle w:val="Default"/>
        <w:jc w:val="both"/>
        <w:rPr>
          <w:sz w:val="22"/>
          <w:szCs w:val="22"/>
        </w:rPr>
      </w:pPr>
    </w:p>
    <w:p w14:paraId="18C9DE21" w14:textId="0637DEDD" w:rsidR="008A1832" w:rsidRDefault="005A402B" w:rsidP="006D416C">
      <w:pPr>
        <w:pStyle w:val="Default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5A402B">
        <w:rPr>
          <w:b/>
          <w:bCs/>
          <w:sz w:val="22"/>
          <w:szCs w:val="22"/>
        </w:rPr>
        <w:t>MONITORING AND REVIEW</w:t>
      </w:r>
    </w:p>
    <w:p w14:paraId="31C6D690" w14:textId="77777777" w:rsidR="003D5199" w:rsidRDefault="003D5199" w:rsidP="006D416C">
      <w:pPr>
        <w:pStyle w:val="Default"/>
        <w:jc w:val="both"/>
        <w:rPr>
          <w:b/>
          <w:bCs/>
          <w:sz w:val="22"/>
          <w:szCs w:val="22"/>
        </w:rPr>
      </w:pPr>
    </w:p>
    <w:p w14:paraId="19F414A9" w14:textId="13D85434" w:rsidR="003D5199" w:rsidRPr="003D5199" w:rsidRDefault="003232E7" w:rsidP="006D41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3D5199" w:rsidRPr="003D5199">
        <w:rPr>
          <w:sz w:val="22"/>
          <w:szCs w:val="22"/>
        </w:rPr>
        <w:t>.1</w:t>
      </w:r>
      <w:r w:rsidR="003D5199" w:rsidRPr="003D5199">
        <w:rPr>
          <w:sz w:val="22"/>
          <w:szCs w:val="22"/>
        </w:rPr>
        <w:tab/>
      </w:r>
      <w:r w:rsidR="00FB6A27">
        <w:rPr>
          <w:sz w:val="22"/>
          <w:szCs w:val="22"/>
        </w:rPr>
        <w:t xml:space="preserve">The college’s Company Secretary or designated nominee will review this Code of </w:t>
      </w:r>
      <w:r w:rsidR="00FB42B4">
        <w:rPr>
          <w:sz w:val="22"/>
          <w:szCs w:val="22"/>
        </w:rPr>
        <w:tab/>
      </w:r>
      <w:r w:rsidR="00FB6A27">
        <w:rPr>
          <w:sz w:val="22"/>
          <w:szCs w:val="22"/>
        </w:rPr>
        <w:t xml:space="preserve">Practice every three years or sooner where there are </w:t>
      </w:r>
      <w:r w:rsidR="003F1B51">
        <w:rPr>
          <w:sz w:val="22"/>
          <w:szCs w:val="22"/>
        </w:rPr>
        <w:t xml:space="preserve">developments or amendments </w:t>
      </w:r>
      <w:r w:rsidR="00FB42B4">
        <w:rPr>
          <w:sz w:val="22"/>
          <w:szCs w:val="22"/>
        </w:rPr>
        <w:tab/>
      </w:r>
      <w:r w:rsidR="003F1B51">
        <w:rPr>
          <w:sz w:val="22"/>
          <w:szCs w:val="22"/>
        </w:rPr>
        <w:t xml:space="preserve">in relevant legislation, or changes to the college’s operation practices </w:t>
      </w:r>
      <w:r w:rsidR="00F4181D">
        <w:rPr>
          <w:sz w:val="22"/>
          <w:szCs w:val="22"/>
        </w:rPr>
        <w:t xml:space="preserve">make such a </w:t>
      </w:r>
      <w:r w:rsidR="00FB42B4">
        <w:rPr>
          <w:sz w:val="22"/>
          <w:szCs w:val="22"/>
        </w:rPr>
        <w:tab/>
      </w:r>
      <w:r w:rsidR="00F4181D">
        <w:rPr>
          <w:sz w:val="22"/>
          <w:szCs w:val="22"/>
        </w:rPr>
        <w:t xml:space="preserve">review necessary. Reviews will be carried out in consultation with relevant internal </w:t>
      </w:r>
      <w:r w:rsidR="00FB42B4">
        <w:rPr>
          <w:sz w:val="22"/>
          <w:szCs w:val="22"/>
        </w:rPr>
        <w:tab/>
      </w:r>
      <w:r w:rsidR="00F4181D">
        <w:rPr>
          <w:sz w:val="22"/>
          <w:szCs w:val="22"/>
        </w:rPr>
        <w:t>stake</w:t>
      </w:r>
      <w:r w:rsidR="00995B0A">
        <w:rPr>
          <w:sz w:val="22"/>
          <w:szCs w:val="22"/>
        </w:rPr>
        <w:t xml:space="preserve">holders. </w:t>
      </w:r>
    </w:p>
    <w:p w14:paraId="3A892817" w14:textId="77777777" w:rsidR="00C313DD" w:rsidRPr="002405A2" w:rsidRDefault="00C313DD" w:rsidP="006D416C">
      <w:pPr>
        <w:pStyle w:val="Default"/>
        <w:jc w:val="both"/>
        <w:rPr>
          <w:sz w:val="22"/>
          <w:szCs w:val="22"/>
        </w:rPr>
      </w:pPr>
    </w:p>
    <w:p w14:paraId="0A9222AD" w14:textId="77777777" w:rsidR="00733E24" w:rsidRDefault="00733E24" w:rsidP="006D416C">
      <w:pPr>
        <w:pStyle w:val="Default"/>
        <w:jc w:val="both"/>
        <w:rPr>
          <w:b/>
          <w:bCs/>
          <w:sz w:val="22"/>
          <w:szCs w:val="22"/>
        </w:rPr>
      </w:pPr>
    </w:p>
    <w:p w14:paraId="37C90627" w14:textId="71FA466C" w:rsidR="002B2A18" w:rsidRDefault="002006F9" w:rsidP="006D416C">
      <w:pPr>
        <w:pStyle w:val="Default"/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SUPPORTING DOCUMENTS</w:t>
      </w:r>
    </w:p>
    <w:p w14:paraId="01AA0123" w14:textId="77777777" w:rsidR="00B83A8B" w:rsidRDefault="00B83A8B" w:rsidP="006D416C">
      <w:pPr>
        <w:pStyle w:val="Default"/>
        <w:jc w:val="both"/>
        <w:rPr>
          <w:b/>
          <w:bCs/>
          <w:sz w:val="22"/>
          <w:szCs w:val="22"/>
        </w:rPr>
      </w:pPr>
    </w:p>
    <w:p w14:paraId="4074AC73" w14:textId="7CE499D7" w:rsidR="009F049B" w:rsidRDefault="00B83A8B" w:rsidP="006D416C">
      <w:pPr>
        <w:pStyle w:val="Default"/>
        <w:jc w:val="both"/>
        <w:rPr>
          <w:sz w:val="22"/>
          <w:szCs w:val="22"/>
        </w:rPr>
      </w:pPr>
      <w:r w:rsidRPr="00B83A8B">
        <w:rPr>
          <w:sz w:val="22"/>
          <w:szCs w:val="22"/>
        </w:rPr>
        <w:t>10.1</w:t>
      </w:r>
      <w:r w:rsidRPr="00B83A8B">
        <w:rPr>
          <w:sz w:val="22"/>
          <w:szCs w:val="22"/>
        </w:rPr>
        <w:tab/>
      </w:r>
      <w:r w:rsidR="009F049B">
        <w:rPr>
          <w:sz w:val="22"/>
          <w:szCs w:val="22"/>
        </w:rPr>
        <w:t xml:space="preserve">The following College documents support this Code of Practice: </w:t>
      </w:r>
    </w:p>
    <w:p w14:paraId="05E0D664" w14:textId="77777777" w:rsidR="009F049B" w:rsidRDefault="009F049B" w:rsidP="006D416C">
      <w:pPr>
        <w:pStyle w:val="Default"/>
        <w:jc w:val="both"/>
        <w:rPr>
          <w:sz w:val="22"/>
          <w:szCs w:val="22"/>
        </w:rPr>
      </w:pPr>
    </w:p>
    <w:p w14:paraId="4AAA35C8" w14:textId="735EDA73" w:rsidR="005A6A40" w:rsidRDefault="005A6A40" w:rsidP="006D416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Freedom of Speech Policy</w:t>
      </w:r>
    </w:p>
    <w:p w14:paraId="28D265E4" w14:textId="1DC5F893" w:rsidR="00676A2B" w:rsidRPr="00F7635D" w:rsidRDefault="00676A2B" w:rsidP="006D416C">
      <w:pPr>
        <w:pStyle w:val="Default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External Speakers Vetting Procedure </w:t>
      </w:r>
      <w:r w:rsidR="00A7263A">
        <w:rPr>
          <w:sz w:val="22"/>
          <w:szCs w:val="22"/>
        </w:rPr>
        <w:t>(</w:t>
      </w:r>
      <w:r w:rsidR="00A7263A" w:rsidRPr="00F7635D">
        <w:rPr>
          <w:i/>
          <w:iCs/>
          <w:sz w:val="22"/>
          <w:szCs w:val="22"/>
        </w:rPr>
        <w:t xml:space="preserve">Appendix </w:t>
      </w:r>
      <w:r w:rsidR="001370BD">
        <w:rPr>
          <w:i/>
          <w:iCs/>
          <w:sz w:val="22"/>
          <w:szCs w:val="22"/>
        </w:rPr>
        <w:t>6</w:t>
      </w:r>
      <w:r w:rsidR="00A7263A" w:rsidRPr="00F7635D">
        <w:rPr>
          <w:i/>
          <w:iCs/>
          <w:sz w:val="22"/>
          <w:szCs w:val="22"/>
        </w:rPr>
        <w:t xml:space="preserve"> of the Child Protection and Safeguarding Policy</w:t>
      </w:r>
      <w:r w:rsidR="00F7635D">
        <w:rPr>
          <w:sz w:val="22"/>
          <w:szCs w:val="22"/>
        </w:rPr>
        <w:t>)</w:t>
      </w:r>
    </w:p>
    <w:p w14:paraId="52986CAD" w14:textId="3B6FBF65" w:rsidR="007F4761" w:rsidRDefault="007F4761" w:rsidP="006D416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Child Protection and Safeguarding Policy</w:t>
      </w:r>
    </w:p>
    <w:p w14:paraId="44B49EAD" w14:textId="641A03F3" w:rsidR="007F4761" w:rsidRDefault="007F4761" w:rsidP="006D416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Diversity and Inclusion Policy</w:t>
      </w:r>
    </w:p>
    <w:p w14:paraId="6C75BDC5" w14:textId="1EA07F9A" w:rsidR="005A6A40" w:rsidRDefault="005A6A40" w:rsidP="006D416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Positive Behaviour Policy: Ready Respectful Safe</w:t>
      </w:r>
    </w:p>
    <w:p w14:paraId="36F609FA" w14:textId="0892679B" w:rsidR="005A6A40" w:rsidRDefault="005A6A40" w:rsidP="006D416C">
      <w:pPr>
        <w:pStyle w:val="Default"/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Positive Behaviour Procedure: Ready Respectful Safe</w:t>
      </w:r>
    </w:p>
    <w:p w14:paraId="570AD9D7" w14:textId="63470799" w:rsidR="00821386" w:rsidRPr="00D875D0" w:rsidRDefault="00534522" w:rsidP="006D416C">
      <w:pPr>
        <w:pStyle w:val="Default"/>
        <w:numPr>
          <w:ilvl w:val="0"/>
          <w:numId w:val="7"/>
        </w:numPr>
        <w:ind w:hanging="357"/>
        <w:jc w:val="both"/>
        <w:rPr>
          <w:b/>
          <w:bCs/>
        </w:rPr>
      </w:pPr>
      <w:r w:rsidRPr="00A15F67">
        <w:rPr>
          <w:sz w:val="22"/>
          <w:szCs w:val="22"/>
        </w:rPr>
        <w:t>Complaints and Compliments Policy</w:t>
      </w:r>
    </w:p>
    <w:p w14:paraId="0A00A570" w14:textId="77777777" w:rsidR="00260600" w:rsidRDefault="00260600" w:rsidP="006D416C">
      <w:pPr>
        <w:pStyle w:val="Default"/>
        <w:jc w:val="both"/>
        <w:rPr>
          <w:sz w:val="22"/>
          <w:szCs w:val="22"/>
        </w:rPr>
      </w:pPr>
    </w:p>
    <w:p w14:paraId="1DAF46E0" w14:textId="6C7E1E72" w:rsidR="00821386" w:rsidRPr="00A6377C" w:rsidRDefault="00F6700B" w:rsidP="006D416C">
      <w:pPr>
        <w:pStyle w:val="Default"/>
        <w:jc w:val="both"/>
        <w:rPr>
          <w:b/>
          <w:sz w:val="22"/>
          <w:szCs w:val="22"/>
        </w:rPr>
      </w:pPr>
      <w:r w:rsidRPr="00A6377C">
        <w:rPr>
          <w:sz w:val="22"/>
          <w:szCs w:val="22"/>
        </w:rPr>
        <w:t>Copies of these policies can be located on our website</w:t>
      </w:r>
      <w:r w:rsidR="00684C20" w:rsidRPr="00A6377C">
        <w:rPr>
          <w:sz w:val="22"/>
          <w:szCs w:val="22"/>
        </w:rPr>
        <w:t xml:space="preserve"> here:</w:t>
      </w:r>
      <w:r w:rsidR="00684C20" w:rsidRPr="00A6377C">
        <w:rPr>
          <w:b/>
          <w:bCs/>
          <w:sz w:val="22"/>
          <w:szCs w:val="22"/>
        </w:rPr>
        <w:t xml:space="preserve"> </w:t>
      </w:r>
      <w:hyperlink r:id="rId8" w:history="1">
        <w:r w:rsidR="00684C20" w:rsidRPr="00A6377C">
          <w:rPr>
            <w:rStyle w:val="Hyperlink"/>
            <w:sz w:val="22"/>
            <w:szCs w:val="22"/>
          </w:rPr>
          <w:t>Corporate Policies and Procedures - Birmingham Metropolitan College</w:t>
        </w:r>
      </w:hyperlink>
    </w:p>
    <w:sectPr w:rsidR="00821386" w:rsidRPr="00A637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AD93" w14:textId="77777777" w:rsidR="000D3D98" w:rsidRDefault="000D3D98" w:rsidP="00B83A8B">
      <w:pPr>
        <w:spacing w:after="0" w:line="240" w:lineRule="auto"/>
      </w:pPr>
      <w:r>
        <w:separator/>
      </w:r>
    </w:p>
  </w:endnote>
  <w:endnote w:type="continuationSeparator" w:id="0">
    <w:p w14:paraId="6A366DD2" w14:textId="77777777" w:rsidR="000D3D98" w:rsidRDefault="000D3D98" w:rsidP="00B83A8B">
      <w:pPr>
        <w:spacing w:after="0" w:line="240" w:lineRule="auto"/>
      </w:pPr>
      <w:r>
        <w:continuationSeparator/>
      </w:r>
    </w:p>
  </w:endnote>
  <w:endnote w:type="continuationNotice" w:id="1">
    <w:p w14:paraId="79602B0C" w14:textId="77777777" w:rsidR="000D3D98" w:rsidRDefault="000D3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3D35" w14:textId="77777777" w:rsidR="000D3D98" w:rsidRDefault="000D3D98" w:rsidP="00B83A8B">
      <w:pPr>
        <w:spacing w:after="0" w:line="240" w:lineRule="auto"/>
      </w:pPr>
      <w:r>
        <w:separator/>
      </w:r>
    </w:p>
  </w:footnote>
  <w:footnote w:type="continuationSeparator" w:id="0">
    <w:p w14:paraId="2DFB8BB1" w14:textId="77777777" w:rsidR="000D3D98" w:rsidRDefault="000D3D98" w:rsidP="00B83A8B">
      <w:pPr>
        <w:spacing w:after="0" w:line="240" w:lineRule="auto"/>
      </w:pPr>
      <w:r>
        <w:continuationSeparator/>
      </w:r>
    </w:p>
  </w:footnote>
  <w:footnote w:type="continuationNotice" w:id="1">
    <w:p w14:paraId="55353FF5" w14:textId="77777777" w:rsidR="000D3D98" w:rsidRDefault="000D3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B3FB" w14:textId="10BC5463" w:rsidR="00B83A8B" w:rsidRDefault="00B83A8B">
    <w:pPr>
      <w:pStyle w:val="Header"/>
    </w:pPr>
    <w:r>
      <w:rPr>
        <w:rFonts w:ascii="Arial" w:hAnsi="Arial" w:cs="Arial"/>
        <w:b/>
        <w:bCs/>
        <w:noProof/>
      </w:rPr>
      <w:drawing>
        <wp:inline distT="0" distB="0" distL="0" distR="0" wp14:anchorId="05B11850" wp14:editId="75FE561A">
          <wp:extent cx="1676400" cy="806258"/>
          <wp:effectExtent l="0" t="0" r="0" b="0"/>
          <wp:docPr id="1628359584" name="Picture 1" descr="A logo with a triangl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238460" name="Picture 1" descr="A logo with a triangle and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155" cy="81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BD540E" w14:textId="77777777" w:rsidR="00B83A8B" w:rsidRDefault="00B83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00EC"/>
    <w:multiLevelType w:val="hybridMultilevel"/>
    <w:tmpl w:val="18303E1A"/>
    <w:lvl w:ilvl="0" w:tplc="F1A01834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DE4"/>
    <w:multiLevelType w:val="hybridMultilevel"/>
    <w:tmpl w:val="26E815E8"/>
    <w:lvl w:ilvl="0" w:tplc="BE961A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E6E34"/>
    <w:multiLevelType w:val="hybridMultilevel"/>
    <w:tmpl w:val="E35CBAFA"/>
    <w:lvl w:ilvl="0" w:tplc="20F6E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053A1"/>
    <w:multiLevelType w:val="multilevel"/>
    <w:tmpl w:val="60668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D281DC9"/>
    <w:multiLevelType w:val="hybridMultilevel"/>
    <w:tmpl w:val="7B387B84"/>
    <w:lvl w:ilvl="0" w:tplc="835AA6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B38AA"/>
    <w:multiLevelType w:val="hybridMultilevel"/>
    <w:tmpl w:val="8A0A4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A21C3"/>
    <w:multiLevelType w:val="multilevel"/>
    <w:tmpl w:val="7C5E8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F03EE4"/>
    <w:multiLevelType w:val="hybridMultilevel"/>
    <w:tmpl w:val="86B8E498"/>
    <w:lvl w:ilvl="0" w:tplc="710C3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91CB2"/>
    <w:multiLevelType w:val="hybridMultilevel"/>
    <w:tmpl w:val="164A5446"/>
    <w:lvl w:ilvl="0" w:tplc="7A3A7598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81731">
    <w:abstractNumId w:val="6"/>
  </w:num>
  <w:num w:numId="2" w16cid:durableId="75980223">
    <w:abstractNumId w:val="4"/>
  </w:num>
  <w:num w:numId="3" w16cid:durableId="685834521">
    <w:abstractNumId w:val="7"/>
  </w:num>
  <w:num w:numId="4" w16cid:durableId="1509248065">
    <w:abstractNumId w:val="2"/>
  </w:num>
  <w:num w:numId="5" w16cid:durableId="700328114">
    <w:abstractNumId w:val="1"/>
  </w:num>
  <w:num w:numId="6" w16cid:durableId="443963800">
    <w:abstractNumId w:val="3"/>
  </w:num>
  <w:num w:numId="7" w16cid:durableId="400056999">
    <w:abstractNumId w:val="5"/>
  </w:num>
  <w:num w:numId="8" w16cid:durableId="2141461532">
    <w:abstractNumId w:val="0"/>
  </w:num>
  <w:num w:numId="9" w16cid:durableId="1894999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0D"/>
    <w:rsid w:val="00007342"/>
    <w:rsid w:val="00007395"/>
    <w:rsid w:val="00011A10"/>
    <w:rsid w:val="0001217D"/>
    <w:rsid w:val="00017E6A"/>
    <w:rsid w:val="0002408C"/>
    <w:rsid w:val="0004284E"/>
    <w:rsid w:val="00046019"/>
    <w:rsid w:val="0004779A"/>
    <w:rsid w:val="0005224F"/>
    <w:rsid w:val="000576ED"/>
    <w:rsid w:val="00065441"/>
    <w:rsid w:val="00072E56"/>
    <w:rsid w:val="00084516"/>
    <w:rsid w:val="000A20F1"/>
    <w:rsid w:val="000B37E7"/>
    <w:rsid w:val="000B3808"/>
    <w:rsid w:val="000C0B61"/>
    <w:rsid w:val="000C0E25"/>
    <w:rsid w:val="000C40DC"/>
    <w:rsid w:val="000D28BF"/>
    <w:rsid w:val="000D3D98"/>
    <w:rsid w:val="000E28C8"/>
    <w:rsid w:val="00110DE1"/>
    <w:rsid w:val="00120F5F"/>
    <w:rsid w:val="0013040F"/>
    <w:rsid w:val="001370BD"/>
    <w:rsid w:val="00147B90"/>
    <w:rsid w:val="00151AFB"/>
    <w:rsid w:val="001522EA"/>
    <w:rsid w:val="00173028"/>
    <w:rsid w:val="001730DF"/>
    <w:rsid w:val="00174000"/>
    <w:rsid w:val="00176262"/>
    <w:rsid w:val="001940EB"/>
    <w:rsid w:val="00196C86"/>
    <w:rsid w:val="001A5C9B"/>
    <w:rsid w:val="001A7537"/>
    <w:rsid w:val="001B1FF9"/>
    <w:rsid w:val="001C0D96"/>
    <w:rsid w:val="001F2172"/>
    <w:rsid w:val="002006F9"/>
    <w:rsid w:val="00211AF2"/>
    <w:rsid w:val="00215BAF"/>
    <w:rsid w:val="0023051A"/>
    <w:rsid w:val="002405A2"/>
    <w:rsid w:val="00242D58"/>
    <w:rsid w:val="00251A75"/>
    <w:rsid w:val="002532AF"/>
    <w:rsid w:val="00260600"/>
    <w:rsid w:val="002713F8"/>
    <w:rsid w:val="00276A86"/>
    <w:rsid w:val="00283E89"/>
    <w:rsid w:val="002B2A18"/>
    <w:rsid w:val="002B2F51"/>
    <w:rsid w:val="002B35AD"/>
    <w:rsid w:val="002C1253"/>
    <w:rsid w:val="002E61C3"/>
    <w:rsid w:val="002F48FE"/>
    <w:rsid w:val="00314616"/>
    <w:rsid w:val="00316BD5"/>
    <w:rsid w:val="003232E7"/>
    <w:rsid w:val="003320F9"/>
    <w:rsid w:val="00340C63"/>
    <w:rsid w:val="003426E8"/>
    <w:rsid w:val="003573DC"/>
    <w:rsid w:val="00385CEC"/>
    <w:rsid w:val="00390F3A"/>
    <w:rsid w:val="003A0A9E"/>
    <w:rsid w:val="003A56CB"/>
    <w:rsid w:val="003B0C8C"/>
    <w:rsid w:val="003C0204"/>
    <w:rsid w:val="003C3BAF"/>
    <w:rsid w:val="003D5199"/>
    <w:rsid w:val="003E69B1"/>
    <w:rsid w:val="003F1B51"/>
    <w:rsid w:val="004066E4"/>
    <w:rsid w:val="00416E1F"/>
    <w:rsid w:val="004271F7"/>
    <w:rsid w:val="00432EDA"/>
    <w:rsid w:val="00435E61"/>
    <w:rsid w:val="0046674A"/>
    <w:rsid w:val="004706AF"/>
    <w:rsid w:val="004708F8"/>
    <w:rsid w:val="00474D51"/>
    <w:rsid w:val="00475D51"/>
    <w:rsid w:val="004762E1"/>
    <w:rsid w:val="004943B5"/>
    <w:rsid w:val="00496376"/>
    <w:rsid w:val="004A5041"/>
    <w:rsid w:val="004B21CD"/>
    <w:rsid w:val="004C07E5"/>
    <w:rsid w:val="004E68DA"/>
    <w:rsid w:val="004E6DF1"/>
    <w:rsid w:val="004F0C19"/>
    <w:rsid w:val="004F223E"/>
    <w:rsid w:val="004F227C"/>
    <w:rsid w:val="004F37A7"/>
    <w:rsid w:val="004F5DF8"/>
    <w:rsid w:val="00503F05"/>
    <w:rsid w:val="0050400B"/>
    <w:rsid w:val="00507FE4"/>
    <w:rsid w:val="00517A51"/>
    <w:rsid w:val="0052183D"/>
    <w:rsid w:val="00521A3C"/>
    <w:rsid w:val="00534522"/>
    <w:rsid w:val="00560DB0"/>
    <w:rsid w:val="00563710"/>
    <w:rsid w:val="00571B1B"/>
    <w:rsid w:val="005731E6"/>
    <w:rsid w:val="00581623"/>
    <w:rsid w:val="005903A8"/>
    <w:rsid w:val="005A402B"/>
    <w:rsid w:val="005A6A40"/>
    <w:rsid w:val="005B57DE"/>
    <w:rsid w:val="005B5E75"/>
    <w:rsid w:val="005C6BA5"/>
    <w:rsid w:val="005D414E"/>
    <w:rsid w:val="005D48D3"/>
    <w:rsid w:val="005E5B8F"/>
    <w:rsid w:val="006001F2"/>
    <w:rsid w:val="00623B0E"/>
    <w:rsid w:val="00627896"/>
    <w:rsid w:val="00630BD9"/>
    <w:rsid w:val="0064321B"/>
    <w:rsid w:val="00667474"/>
    <w:rsid w:val="00672806"/>
    <w:rsid w:val="006764B5"/>
    <w:rsid w:val="006768BC"/>
    <w:rsid w:val="006769DE"/>
    <w:rsid w:val="00676A2B"/>
    <w:rsid w:val="00684C20"/>
    <w:rsid w:val="0069370E"/>
    <w:rsid w:val="00696897"/>
    <w:rsid w:val="006A6012"/>
    <w:rsid w:val="006D416C"/>
    <w:rsid w:val="006D6E1C"/>
    <w:rsid w:val="006E1D69"/>
    <w:rsid w:val="006F50B5"/>
    <w:rsid w:val="00716974"/>
    <w:rsid w:val="00733E24"/>
    <w:rsid w:val="007408A2"/>
    <w:rsid w:val="00740A7B"/>
    <w:rsid w:val="00756A03"/>
    <w:rsid w:val="00757BCA"/>
    <w:rsid w:val="00764299"/>
    <w:rsid w:val="007831AB"/>
    <w:rsid w:val="00783C23"/>
    <w:rsid w:val="007A6AB3"/>
    <w:rsid w:val="007A6DAE"/>
    <w:rsid w:val="007C79F9"/>
    <w:rsid w:val="007E6A03"/>
    <w:rsid w:val="007E7122"/>
    <w:rsid w:val="007F23B9"/>
    <w:rsid w:val="007F38F2"/>
    <w:rsid w:val="007F4761"/>
    <w:rsid w:val="00815AD0"/>
    <w:rsid w:val="008160DB"/>
    <w:rsid w:val="008177AE"/>
    <w:rsid w:val="00821386"/>
    <w:rsid w:val="008330C6"/>
    <w:rsid w:val="00850BB4"/>
    <w:rsid w:val="0085222E"/>
    <w:rsid w:val="00856CB3"/>
    <w:rsid w:val="00865722"/>
    <w:rsid w:val="008657FC"/>
    <w:rsid w:val="00867D03"/>
    <w:rsid w:val="008837FB"/>
    <w:rsid w:val="00884B81"/>
    <w:rsid w:val="0089030B"/>
    <w:rsid w:val="008A1832"/>
    <w:rsid w:val="008A3CEF"/>
    <w:rsid w:val="008B3D9C"/>
    <w:rsid w:val="008B5AAB"/>
    <w:rsid w:val="008B5B7A"/>
    <w:rsid w:val="008C684C"/>
    <w:rsid w:val="008D4775"/>
    <w:rsid w:val="008E51DC"/>
    <w:rsid w:val="00917761"/>
    <w:rsid w:val="00922E67"/>
    <w:rsid w:val="00924C4E"/>
    <w:rsid w:val="0092670A"/>
    <w:rsid w:val="009274FC"/>
    <w:rsid w:val="0093703C"/>
    <w:rsid w:val="00941DA4"/>
    <w:rsid w:val="0094311A"/>
    <w:rsid w:val="00944C09"/>
    <w:rsid w:val="00947385"/>
    <w:rsid w:val="00950B34"/>
    <w:rsid w:val="00953823"/>
    <w:rsid w:val="009600DE"/>
    <w:rsid w:val="00967C0D"/>
    <w:rsid w:val="00974559"/>
    <w:rsid w:val="009775CE"/>
    <w:rsid w:val="00981C97"/>
    <w:rsid w:val="009855AE"/>
    <w:rsid w:val="009903F2"/>
    <w:rsid w:val="00995B0A"/>
    <w:rsid w:val="009C5F07"/>
    <w:rsid w:val="009D5258"/>
    <w:rsid w:val="009F049B"/>
    <w:rsid w:val="00A02F5C"/>
    <w:rsid w:val="00A11AE9"/>
    <w:rsid w:val="00A1485E"/>
    <w:rsid w:val="00A15F67"/>
    <w:rsid w:val="00A17B3D"/>
    <w:rsid w:val="00A26B25"/>
    <w:rsid w:val="00A26EB6"/>
    <w:rsid w:val="00A274D4"/>
    <w:rsid w:val="00A37284"/>
    <w:rsid w:val="00A4103E"/>
    <w:rsid w:val="00A4175A"/>
    <w:rsid w:val="00A4640A"/>
    <w:rsid w:val="00A46A33"/>
    <w:rsid w:val="00A6377C"/>
    <w:rsid w:val="00A7263A"/>
    <w:rsid w:val="00A754B6"/>
    <w:rsid w:val="00A863B6"/>
    <w:rsid w:val="00AA0259"/>
    <w:rsid w:val="00AB38B8"/>
    <w:rsid w:val="00AC2E47"/>
    <w:rsid w:val="00AC75FF"/>
    <w:rsid w:val="00AD72DF"/>
    <w:rsid w:val="00AF629D"/>
    <w:rsid w:val="00B0258B"/>
    <w:rsid w:val="00B0289E"/>
    <w:rsid w:val="00B11658"/>
    <w:rsid w:val="00B11A4E"/>
    <w:rsid w:val="00B12567"/>
    <w:rsid w:val="00B237D6"/>
    <w:rsid w:val="00B35D7F"/>
    <w:rsid w:val="00B441F6"/>
    <w:rsid w:val="00B52D61"/>
    <w:rsid w:val="00B60B2D"/>
    <w:rsid w:val="00B74589"/>
    <w:rsid w:val="00B83A8B"/>
    <w:rsid w:val="00BA0C86"/>
    <w:rsid w:val="00BA0F08"/>
    <w:rsid w:val="00BB07FA"/>
    <w:rsid w:val="00BC6D38"/>
    <w:rsid w:val="00BD2AB7"/>
    <w:rsid w:val="00BD5E43"/>
    <w:rsid w:val="00BD6BAD"/>
    <w:rsid w:val="00BE1942"/>
    <w:rsid w:val="00C001AF"/>
    <w:rsid w:val="00C164E0"/>
    <w:rsid w:val="00C313DD"/>
    <w:rsid w:val="00C33972"/>
    <w:rsid w:val="00C33D23"/>
    <w:rsid w:val="00C663E9"/>
    <w:rsid w:val="00C91B1F"/>
    <w:rsid w:val="00C936CA"/>
    <w:rsid w:val="00CA1003"/>
    <w:rsid w:val="00CA29D4"/>
    <w:rsid w:val="00CA407D"/>
    <w:rsid w:val="00CA599B"/>
    <w:rsid w:val="00CB3A66"/>
    <w:rsid w:val="00CC093C"/>
    <w:rsid w:val="00CC7F55"/>
    <w:rsid w:val="00CD4B38"/>
    <w:rsid w:val="00CD56D0"/>
    <w:rsid w:val="00CE20EA"/>
    <w:rsid w:val="00CE6FC3"/>
    <w:rsid w:val="00CE7013"/>
    <w:rsid w:val="00D00DD0"/>
    <w:rsid w:val="00D1110F"/>
    <w:rsid w:val="00D27E3F"/>
    <w:rsid w:val="00D33CB3"/>
    <w:rsid w:val="00D34290"/>
    <w:rsid w:val="00D54B16"/>
    <w:rsid w:val="00D55438"/>
    <w:rsid w:val="00D57A9E"/>
    <w:rsid w:val="00D74AD8"/>
    <w:rsid w:val="00D76851"/>
    <w:rsid w:val="00D83B90"/>
    <w:rsid w:val="00D875D0"/>
    <w:rsid w:val="00D93A23"/>
    <w:rsid w:val="00D93D26"/>
    <w:rsid w:val="00DB276C"/>
    <w:rsid w:val="00DB29E5"/>
    <w:rsid w:val="00DE3BD4"/>
    <w:rsid w:val="00DE5B74"/>
    <w:rsid w:val="00DE78CE"/>
    <w:rsid w:val="00E016EA"/>
    <w:rsid w:val="00E1273E"/>
    <w:rsid w:val="00E177EC"/>
    <w:rsid w:val="00E30739"/>
    <w:rsid w:val="00E42AD6"/>
    <w:rsid w:val="00E47D04"/>
    <w:rsid w:val="00E52A5D"/>
    <w:rsid w:val="00E7194C"/>
    <w:rsid w:val="00E80282"/>
    <w:rsid w:val="00E85331"/>
    <w:rsid w:val="00E85824"/>
    <w:rsid w:val="00E85EDD"/>
    <w:rsid w:val="00E86A83"/>
    <w:rsid w:val="00E94C56"/>
    <w:rsid w:val="00E95081"/>
    <w:rsid w:val="00E96D7E"/>
    <w:rsid w:val="00EA2BB5"/>
    <w:rsid w:val="00EA4E3B"/>
    <w:rsid w:val="00EA57E2"/>
    <w:rsid w:val="00EA7B20"/>
    <w:rsid w:val="00EC692D"/>
    <w:rsid w:val="00ED0564"/>
    <w:rsid w:val="00ED3B9C"/>
    <w:rsid w:val="00ED59E6"/>
    <w:rsid w:val="00EE4C5C"/>
    <w:rsid w:val="00F04E13"/>
    <w:rsid w:val="00F06D0C"/>
    <w:rsid w:val="00F12ECD"/>
    <w:rsid w:val="00F23CCB"/>
    <w:rsid w:val="00F36BEE"/>
    <w:rsid w:val="00F36E2B"/>
    <w:rsid w:val="00F4181D"/>
    <w:rsid w:val="00F4360B"/>
    <w:rsid w:val="00F51293"/>
    <w:rsid w:val="00F60F70"/>
    <w:rsid w:val="00F6436C"/>
    <w:rsid w:val="00F6700B"/>
    <w:rsid w:val="00F7635D"/>
    <w:rsid w:val="00F87CB7"/>
    <w:rsid w:val="00FA6CDD"/>
    <w:rsid w:val="00FB42B4"/>
    <w:rsid w:val="00FB6A27"/>
    <w:rsid w:val="00FC5F22"/>
    <w:rsid w:val="00FD5943"/>
    <w:rsid w:val="00FD626B"/>
    <w:rsid w:val="00FF38A6"/>
    <w:rsid w:val="0251F4E5"/>
    <w:rsid w:val="05162D62"/>
    <w:rsid w:val="077BC0D7"/>
    <w:rsid w:val="08A1CAC3"/>
    <w:rsid w:val="090F25C6"/>
    <w:rsid w:val="0CB28A7C"/>
    <w:rsid w:val="1987BCAE"/>
    <w:rsid w:val="1B91DD67"/>
    <w:rsid w:val="1F14D786"/>
    <w:rsid w:val="20C986FE"/>
    <w:rsid w:val="271F44BD"/>
    <w:rsid w:val="289816FC"/>
    <w:rsid w:val="2DE2265B"/>
    <w:rsid w:val="34EAEA45"/>
    <w:rsid w:val="36C4347A"/>
    <w:rsid w:val="390FF83D"/>
    <w:rsid w:val="3BFF940F"/>
    <w:rsid w:val="3D1224F9"/>
    <w:rsid w:val="3F4C8981"/>
    <w:rsid w:val="42274B4A"/>
    <w:rsid w:val="49294EBD"/>
    <w:rsid w:val="4C8AC921"/>
    <w:rsid w:val="4D336333"/>
    <w:rsid w:val="4D89103A"/>
    <w:rsid w:val="510EAE7B"/>
    <w:rsid w:val="51F40A20"/>
    <w:rsid w:val="5218E0C1"/>
    <w:rsid w:val="54DE016A"/>
    <w:rsid w:val="5632917D"/>
    <w:rsid w:val="5993BCE7"/>
    <w:rsid w:val="66459589"/>
    <w:rsid w:val="68033425"/>
    <w:rsid w:val="68B5AF41"/>
    <w:rsid w:val="68C37D33"/>
    <w:rsid w:val="6D273853"/>
    <w:rsid w:val="72E8A8F5"/>
    <w:rsid w:val="7363E7CE"/>
    <w:rsid w:val="739DCC8B"/>
    <w:rsid w:val="748186DB"/>
    <w:rsid w:val="75173AF5"/>
    <w:rsid w:val="7AE0E48D"/>
    <w:rsid w:val="7C0BDDBC"/>
    <w:rsid w:val="7F9EB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692D"/>
  <w15:chartTrackingRefBased/>
  <w15:docId w15:val="{8C48A48E-5867-4C0C-A619-3ADAB9E1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04"/>
    <w:pPr>
      <w:ind w:left="720"/>
      <w:contextualSpacing/>
    </w:pPr>
  </w:style>
  <w:style w:type="paragraph" w:customStyle="1" w:styleId="Default">
    <w:name w:val="Default"/>
    <w:rsid w:val="00A17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2B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8B"/>
  </w:style>
  <w:style w:type="paragraph" w:styleId="Footer">
    <w:name w:val="footer"/>
    <w:basedOn w:val="Normal"/>
    <w:link w:val="FooterChar"/>
    <w:uiPriority w:val="99"/>
    <w:unhideWhenUsed/>
    <w:rsid w:val="00B8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8B"/>
  </w:style>
  <w:style w:type="character" w:styleId="Hyperlink">
    <w:name w:val="Hyperlink"/>
    <w:basedOn w:val="DefaultParagraphFont"/>
    <w:uiPriority w:val="99"/>
    <w:unhideWhenUsed/>
    <w:rsid w:val="002B35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et.ac.uk/about-bmet/corporate-policies-procedu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met.ac.uk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8217</Characters>
  <Application>Microsoft Office Word</Application>
  <DocSecurity>0</DocSecurity>
  <Lines>68</Lines>
  <Paragraphs>19</Paragraphs>
  <ScaleCrop>false</ScaleCrop>
  <Company>Birmingham Metropolitan College</Company>
  <LinksUpToDate>false</LinksUpToDate>
  <CharactersWithSpaces>9639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https://www.bmet.ac.uk/about-bmet/corporate-policies-procedures/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https://www.bmet.ac.uk/contact/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Toy</dc:creator>
  <cp:keywords/>
  <dc:description/>
  <cp:lastModifiedBy>Stephen Belling</cp:lastModifiedBy>
  <cp:revision>2</cp:revision>
  <dcterms:created xsi:type="dcterms:W3CDTF">2025-07-29T15:26:00Z</dcterms:created>
  <dcterms:modified xsi:type="dcterms:W3CDTF">2025-07-29T15:26:00Z</dcterms:modified>
</cp:coreProperties>
</file>