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7D53A" w14:textId="22BC9B29" w:rsidR="000959F3" w:rsidRPr="00D9341B" w:rsidRDefault="000959F3" w:rsidP="004B05F5">
      <w:pPr>
        <w:ind w:left="1134" w:right="602"/>
        <w:rPr>
          <w:rFonts w:ascii="Arial" w:hAnsi="Arial"/>
          <w:sz w:val="22"/>
          <w:szCs w:val="22"/>
        </w:rPr>
      </w:pPr>
    </w:p>
    <w:p w14:paraId="62971991" w14:textId="77777777" w:rsidR="0002770F" w:rsidRDefault="0002770F" w:rsidP="00201FD1">
      <w:pPr>
        <w:ind w:right="602"/>
        <w:rPr>
          <w:rFonts w:ascii="Arial" w:hAnsi="Arial"/>
          <w:b/>
          <w:sz w:val="22"/>
          <w:szCs w:val="22"/>
        </w:rPr>
      </w:pPr>
    </w:p>
    <w:p w14:paraId="60E081F3" w14:textId="77777777" w:rsidR="000175DA" w:rsidRDefault="000175DA" w:rsidP="00D9341B">
      <w:pPr>
        <w:ind w:right="602" w:firstLine="709"/>
        <w:jc w:val="center"/>
        <w:rPr>
          <w:rFonts w:ascii="Arial" w:hAnsi="Arial"/>
          <w:b/>
        </w:rPr>
      </w:pPr>
    </w:p>
    <w:p w14:paraId="31BAC191" w14:textId="35BC1C80" w:rsidR="00201FD1" w:rsidRDefault="00687EE8" w:rsidP="00201FD1">
      <w:pPr>
        <w:ind w:left="709" w:right="602"/>
        <w:rPr>
          <w:rFonts w:ascii="Arial" w:hAnsi="Arial"/>
          <w:b/>
          <w:u w:val="single"/>
        </w:rPr>
      </w:pPr>
      <w:bookmarkStart w:id="0" w:name="_GoBack"/>
      <w:r>
        <w:rPr>
          <w:rFonts w:ascii="Candara" w:hAnsi="Candara"/>
          <w:b/>
          <w:sz w:val="32"/>
          <w:u w:val="single"/>
        </w:rPr>
        <w:t>CIPD Level 3</w:t>
      </w:r>
      <w:r w:rsidR="00D06DD0">
        <w:rPr>
          <w:rFonts w:ascii="Candara" w:hAnsi="Candara"/>
          <w:b/>
          <w:sz w:val="32"/>
          <w:u w:val="single"/>
        </w:rPr>
        <w:t xml:space="preserve"> </w:t>
      </w:r>
      <w:r>
        <w:rPr>
          <w:rFonts w:ascii="Candara" w:hAnsi="Candara"/>
          <w:b/>
          <w:sz w:val="32"/>
          <w:u w:val="single"/>
        </w:rPr>
        <w:t xml:space="preserve">Foundation Certificate in People Practice </w:t>
      </w:r>
      <w:bookmarkEnd w:id="0"/>
      <w:r>
        <w:rPr>
          <w:rFonts w:ascii="Candara" w:hAnsi="Candara"/>
          <w:b/>
          <w:sz w:val="32"/>
          <w:u w:val="single"/>
        </w:rPr>
        <w:t>(2021-22</w:t>
      </w:r>
      <w:r w:rsidR="00D06DD0">
        <w:rPr>
          <w:rFonts w:ascii="Candara" w:hAnsi="Candara"/>
          <w:b/>
          <w:sz w:val="32"/>
          <w:u w:val="single"/>
        </w:rPr>
        <w:t xml:space="preserve"> specification)</w:t>
      </w:r>
    </w:p>
    <w:tbl>
      <w:tblPr>
        <w:tblW w:w="10632" w:type="dxa"/>
        <w:tblCellSpacing w:w="0" w:type="dxa"/>
        <w:tblInd w:w="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9072"/>
      </w:tblGrid>
      <w:tr w:rsidR="00201FD1" w:rsidRPr="006B50EE" w14:paraId="09C566FD" w14:textId="77777777" w:rsidTr="00FC7605">
        <w:trPr>
          <w:trHeight w:val="450"/>
          <w:tblCellSpacing w:w="0" w:type="dxa"/>
        </w:trPr>
        <w:tc>
          <w:tcPr>
            <w:tcW w:w="1560" w:type="dxa"/>
          </w:tcPr>
          <w:p w14:paraId="64A0A66C" w14:textId="77777777" w:rsidR="00201FD1" w:rsidRPr="002217E0" w:rsidRDefault="00201FD1" w:rsidP="00FC760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021D79C5" w14:textId="77777777" w:rsidR="00201FD1" w:rsidRPr="002217E0" w:rsidRDefault="00201FD1" w:rsidP="00FC760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3FD529B2" w14:textId="77777777" w:rsidR="00201FD1" w:rsidRPr="002217E0" w:rsidRDefault="00201FD1" w:rsidP="00FC760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217E0">
              <w:rPr>
                <w:rFonts w:ascii="Arial" w:hAnsi="Arial" w:cs="Arial"/>
                <w:b/>
                <w:bCs/>
                <w:sz w:val="21"/>
                <w:szCs w:val="21"/>
              </w:rPr>
              <w:t>Entry</w:t>
            </w:r>
          </w:p>
          <w:p w14:paraId="6FAD752B" w14:textId="77777777" w:rsidR="00201FD1" w:rsidRPr="002217E0" w:rsidRDefault="00201FD1" w:rsidP="00FC760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217E0">
              <w:rPr>
                <w:rFonts w:ascii="Arial" w:hAnsi="Arial" w:cs="Arial"/>
                <w:b/>
                <w:bCs/>
                <w:sz w:val="21"/>
                <w:szCs w:val="21"/>
              </w:rPr>
              <w:t>Requirements</w:t>
            </w:r>
          </w:p>
          <w:p w14:paraId="6C74EBDA" w14:textId="77777777" w:rsidR="00201FD1" w:rsidRPr="002217E0" w:rsidRDefault="00201FD1" w:rsidP="00FC760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72" w:type="dxa"/>
          </w:tcPr>
          <w:p w14:paraId="5C890680" w14:textId="77777777" w:rsidR="00201FD1" w:rsidRPr="002217E0" w:rsidRDefault="00201FD1" w:rsidP="00FC76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CB4388" w14:textId="77777777" w:rsidR="00201FD1" w:rsidRPr="002217E0" w:rsidRDefault="00201FD1" w:rsidP="00FC76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6C0688" w14:textId="5122DE1B" w:rsidR="00201FD1" w:rsidRPr="002217E0" w:rsidRDefault="00687EE8" w:rsidP="00FC7605">
            <w:pPr>
              <w:rPr>
                <w:rFonts w:ascii="Arial" w:hAnsi="Arial" w:cs="Arial"/>
                <w:sz w:val="22"/>
                <w:szCs w:val="22"/>
              </w:rPr>
            </w:pPr>
            <w:r w:rsidRPr="002217E0">
              <w:rPr>
                <w:rFonts w:ascii="Arial" w:hAnsi="Arial" w:cs="Arial"/>
                <w:sz w:val="22"/>
                <w:szCs w:val="22"/>
              </w:rPr>
              <w:t>There are no formal entry requirements for this course, however you must have an appropriate l</w:t>
            </w:r>
            <w:r w:rsidRPr="002217E0">
              <w:rPr>
                <w:rFonts w:ascii="Arial" w:hAnsi="Arial" w:cs="Arial"/>
                <w:sz w:val="22"/>
                <w:szCs w:val="22"/>
              </w:rPr>
              <w:t xml:space="preserve">evel of English, </w:t>
            </w:r>
            <w:r w:rsidRPr="002217E0">
              <w:rPr>
                <w:rFonts w:ascii="Arial" w:hAnsi="Arial" w:cs="Arial"/>
                <w:sz w:val="22"/>
                <w:szCs w:val="22"/>
              </w:rPr>
              <w:t>need to be able to produce written academic assignments of some length</w:t>
            </w:r>
            <w:r w:rsidRPr="002217E0">
              <w:rPr>
                <w:rFonts w:ascii="Arial" w:hAnsi="Arial" w:cs="Arial"/>
                <w:sz w:val="22"/>
                <w:szCs w:val="22"/>
              </w:rPr>
              <w:t xml:space="preserve"> and an interest in HR</w:t>
            </w:r>
            <w:r w:rsidRPr="002217E0">
              <w:rPr>
                <w:rFonts w:ascii="Arial" w:hAnsi="Arial" w:cs="Arial"/>
                <w:sz w:val="22"/>
                <w:szCs w:val="22"/>
              </w:rPr>
              <w:t>. You will also be asked to complete an English initial assessment prior to enrolment. This is a very demanding qualification and you will be expected to attend every class and undertake homework and assignment work outside the classroom.</w:t>
            </w:r>
          </w:p>
          <w:p w14:paraId="51D23EF0" w14:textId="73995558" w:rsidR="00687EE8" w:rsidRPr="002217E0" w:rsidRDefault="00687EE8" w:rsidP="00FC76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FD1" w:rsidRPr="006B50EE" w14:paraId="68FC6EEA" w14:textId="77777777" w:rsidTr="00FC7605">
        <w:trPr>
          <w:trHeight w:val="360"/>
          <w:tblCellSpacing w:w="0" w:type="dxa"/>
        </w:trPr>
        <w:tc>
          <w:tcPr>
            <w:tcW w:w="1560" w:type="dxa"/>
          </w:tcPr>
          <w:p w14:paraId="750CBDAA" w14:textId="77777777" w:rsidR="00201FD1" w:rsidRPr="002217E0" w:rsidRDefault="00201FD1" w:rsidP="00FC760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217E0">
              <w:rPr>
                <w:rFonts w:ascii="Arial" w:hAnsi="Arial" w:cs="Arial"/>
                <w:b/>
                <w:bCs/>
                <w:sz w:val="21"/>
                <w:szCs w:val="21"/>
              </w:rPr>
              <w:t>Course</w:t>
            </w:r>
          </w:p>
          <w:p w14:paraId="04D52716" w14:textId="77777777" w:rsidR="00201FD1" w:rsidRPr="002217E0" w:rsidRDefault="00201FD1" w:rsidP="00FC7605">
            <w:pPr>
              <w:rPr>
                <w:rFonts w:ascii="Arial" w:hAnsi="Arial" w:cs="Arial"/>
                <w:sz w:val="21"/>
                <w:szCs w:val="21"/>
              </w:rPr>
            </w:pPr>
            <w:r w:rsidRPr="002217E0">
              <w:rPr>
                <w:rFonts w:ascii="Arial" w:hAnsi="Arial" w:cs="Arial"/>
                <w:b/>
                <w:bCs/>
                <w:sz w:val="21"/>
                <w:szCs w:val="21"/>
              </w:rPr>
              <w:t>Overview</w:t>
            </w:r>
          </w:p>
        </w:tc>
        <w:tc>
          <w:tcPr>
            <w:tcW w:w="9072" w:type="dxa"/>
          </w:tcPr>
          <w:p w14:paraId="4507CE87" w14:textId="578AD9F2" w:rsidR="002217E0" w:rsidRPr="002217E0" w:rsidRDefault="002217E0" w:rsidP="002217E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217E0">
              <w:rPr>
                <w:rFonts w:ascii="Arial" w:hAnsi="Arial" w:cs="Arial"/>
                <w:sz w:val="22"/>
                <w:szCs w:val="22"/>
              </w:rPr>
              <w:t>The CIPD Foundation Certificate in People Practice is a foundation-level qualification designed to reflect the CIPD HR Profession Map and the new professional membership criteria.</w:t>
            </w:r>
          </w:p>
          <w:p w14:paraId="04D80F01" w14:textId="77777777" w:rsidR="002217E0" w:rsidRPr="002217E0" w:rsidRDefault="002217E0" w:rsidP="002217E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7029B59" w14:textId="6AE0C930" w:rsidR="00687EE8" w:rsidRPr="00687EE8" w:rsidRDefault="002217E0" w:rsidP="00687EE8">
            <w:pPr>
              <w:spacing w:after="150"/>
              <w:rPr>
                <w:rFonts w:ascii="Arial" w:eastAsia="Times New Roman" w:hAnsi="Arial" w:cs="Arial"/>
                <w:sz w:val="22"/>
                <w:szCs w:val="22"/>
                <w:lang w:val="en" w:eastAsia="en-GB"/>
              </w:rPr>
            </w:pPr>
            <w:r w:rsidRPr="002217E0">
              <w:rPr>
                <w:rFonts w:ascii="Arial" w:eastAsia="Times New Roman" w:hAnsi="Arial" w:cs="Arial"/>
                <w:sz w:val="22"/>
                <w:szCs w:val="22"/>
                <w:lang w:val="en" w:eastAsia="en-GB"/>
              </w:rPr>
              <w:t>The</w:t>
            </w:r>
            <w:r w:rsidR="00687EE8" w:rsidRPr="00687EE8">
              <w:rPr>
                <w:rFonts w:ascii="Arial" w:eastAsia="Times New Roman" w:hAnsi="Arial" w:cs="Arial"/>
                <w:sz w:val="22"/>
                <w:szCs w:val="22"/>
                <w:lang w:val="en" w:eastAsia="en-GB"/>
              </w:rPr>
              <w:t xml:space="preserve"> qualification extends and fosters a deeper level of understanding and application and naturally progresses learners' expertise in people practice. It is suited to individuals who:</w:t>
            </w:r>
          </w:p>
          <w:p w14:paraId="1A0E7B51" w14:textId="77777777" w:rsidR="00687EE8" w:rsidRPr="00687EE8" w:rsidRDefault="00687EE8" w:rsidP="00687EE8">
            <w:pPr>
              <w:spacing w:after="150"/>
              <w:rPr>
                <w:rFonts w:ascii="Arial" w:eastAsia="Times New Roman" w:hAnsi="Arial" w:cs="Arial"/>
                <w:sz w:val="22"/>
                <w:szCs w:val="22"/>
                <w:lang w:val="en" w:eastAsia="en-GB"/>
              </w:rPr>
            </w:pPr>
            <w:r w:rsidRPr="00687EE8">
              <w:rPr>
                <w:rFonts w:ascii="Arial" w:eastAsia="Times New Roman" w:hAnsi="Arial" w:cs="Arial"/>
                <w:sz w:val="22"/>
                <w:szCs w:val="22"/>
                <w:lang w:val="en" w:eastAsia="en-GB"/>
              </w:rPr>
              <w:t>· are aspiring to, or embarking on, a career in people management</w:t>
            </w:r>
          </w:p>
          <w:p w14:paraId="389D8348" w14:textId="77777777" w:rsidR="00687EE8" w:rsidRPr="00687EE8" w:rsidRDefault="00687EE8" w:rsidP="00687EE8">
            <w:pPr>
              <w:spacing w:after="150"/>
              <w:rPr>
                <w:rFonts w:ascii="Arial" w:eastAsia="Times New Roman" w:hAnsi="Arial" w:cs="Arial"/>
                <w:sz w:val="22"/>
                <w:szCs w:val="22"/>
                <w:lang w:val="en" w:eastAsia="en-GB"/>
              </w:rPr>
            </w:pPr>
            <w:r w:rsidRPr="00687EE8">
              <w:rPr>
                <w:rFonts w:ascii="Arial" w:eastAsia="Times New Roman" w:hAnsi="Arial" w:cs="Arial"/>
                <w:sz w:val="22"/>
                <w:szCs w:val="22"/>
                <w:lang w:val="en" w:eastAsia="en-GB"/>
              </w:rPr>
              <w:t xml:space="preserve">· are working in a people practice role and wish to contribute their knowledge and skills to help shape </w:t>
            </w:r>
            <w:proofErr w:type="spellStart"/>
            <w:r w:rsidRPr="00687EE8">
              <w:rPr>
                <w:rFonts w:ascii="Arial" w:eastAsia="Times New Roman" w:hAnsi="Arial" w:cs="Arial"/>
                <w:sz w:val="22"/>
                <w:szCs w:val="22"/>
                <w:lang w:val="en" w:eastAsia="en-GB"/>
              </w:rPr>
              <w:t>organisational</w:t>
            </w:r>
            <w:proofErr w:type="spellEnd"/>
            <w:r w:rsidRPr="00687EE8">
              <w:rPr>
                <w:rFonts w:ascii="Arial" w:eastAsia="Times New Roman" w:hAnsi="Arial" w:cs="Arial"/>
                <w:sz w:val="22"/>
                <w:szCs w:val="22"/>
                <w:lang w:val="en" w:eastAsia="en-GB"/>
              </w:rPr>
              <w:t xml:space="preserve"> value</w:t>
            </w:r>
          </w:p>
          <w:p w14:paraId="304DC79A" w14:textId="00971475" w:rsidR="00201FD1" w:rsidRPr="002217E0" w:rsidRDefault="00687EE8" w:rsidP="00FC7605">
            <w:pPr>
              <w:rPr>
                <w:rFonts w:ascii="Arial" w:eastAsia="Times New Roman" w:hAnsi="Arial" w:cs="Arial"/>
                <w:sz w:val="22"/>
                <w:szCs w:val="22"/>
                <w:lang w:val="en" w:eastAsia="en-GB"/>
              </w:rPr>
            </w:pPr>
            <w:r w:rsidRPr="00687EE8">
              <w:rPr>
                <w:rFonts w:ascii="Arial" w:eastAsia="Times New Roman" w:hAnsi="Arial" w:cs="Arial"/>
                <w:sz w:val="22"/>
                <w:szCs w:val="22"/>
                <w:lang w:val="en" w:eastAsia="en-GB"/>
              </w:rPr>
              <w:t>· are working towards or working in a people manager role</w:t>
            </w:r>
          </w:p>
          <w:p w14:paraId="70B84A04" w14:textId="77777777" w:rsidR="00201FD1" w:rsidRPr="002217E0" w:rsidRDefault="00201FD1" w:rsidP="00FC7605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FD1" w:rsidRPr="006B50EE" w14:paraId="0A957626" w14:textId="77777777" w:rsidTr="00FC7605">
        <w:trPr>
          <w:trHeight w:val="195"/>
          <w:tblCellSpacing w:w="0" w:type="dxa"/>
        </w:trPr>
        <w:tc>
          <w:tcPr>
            <w:tcW w:w="1560" w:type="dxa"/>
          </w:tcPr>
          <w:p w14:paraId="373803C4" w14:textId="77777777" w:rsidR="00201FD1" w:rsidRPr="006B50EE" w:rsidRDefault="00201FD1" w:rsidP="00FC7605">
            <w:pPr>
              <w:spacing w:line="195" w:lineRule="atLeas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B50EE">
              <w:rPr>
                <w:rFonts w:ascii="Arial" w:hAnsi="Arial" w:cs="Arial"/>
                <w:b/>
                <w:bCs/>
                <w:sz w:val="21"/>
                <w:szCs w:val="21"/>
              </w:rPr>
              <w:t>Course</w:t>
            </w:r>
          </w:p>
          <w:p w14:paraId="7AF53A3C" w14:textId="77777777" w:rsidR="00201FD1" w:rsidRDefault="00201FD1" w:rsidP="00FC7605">
            <w:pPr>
              <w:spacing w:line="195" w:lineRule="atLeas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B50E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Content </w:t>
            </w:r>
          </w:p>
          <w:p w14:paraId="2CC80D4E" w14:textId="77777777" w:rsidR="00201FD1" w:rsidRPr="006B50EE" w:rsidRDefault="00201FD1" w:rsidP="00FC7605">
            <w:pPr>
              <w:spacing w:line="19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072" w:type="dxa"/>
          </w:tcPr>
          <w:tbl>
            <w:tblPr>
              <w:tblStyle w:val="TableGrid"/>
              <w:tblW w:w="8140" w:type="dxa"/>
              <w:tblLayout w:type="fixed"/>
              <w:tblLook w:val="04A0" w:firstRow="1" w:lastRow="0" w:firstColumn="1" w:lastColumn="0" w:noHBand="0" w:noVBand="1"/>
            </w:tblPr>
            <w:tblGrid>
              <w:gridCol w:w="977"/>
              <w:gridCol w:w="7163"/>
            </w:tblGrid>
            <w:tr w:rsidR="00687EE8" w:rsidRPr="002217E0" w14:paraId="7708E595" w14:textId="77777777" w:rsidTr="00687EE8">
              <w:tc>
                <w:tcPr>
                  <w:tcW w:w="977" w:type="dxa"/>
                </w:tcPr>
                <w:p w14:paraId="29633555" w14:textId="77777777" w:rsidR="00687EE8" w:rsidRPr="002217E0" w:rsidRDefault="00687EE8" w:rsidP="00687EE8">
                  <w:pPr>
                    <w:contextualSpacing/>
                    <w:jc w:val="center"/>
                    <w:rPr>
                      <w:b/>
                      <w:sz w:val="22"/>
                    </w:rPr>
                  </w:pPr>
                  <w:r w:rsidRPr="002217E0">
                    <w:rPr>
                      <w:b/>
                      <w:sz w:val="22"/>
                    </w:rPr>
                    <w:t>Code</w:t>
                  </w:r>
                </w:p>
              </w:tc>
              <w:tc>
                <w:tcPr>
                  <w:tcW w:w="7163" w:type="dxa"/>
                </w:tcPr>
                <w:p w14:paraId="5E01D59E" w14:textId="77777777" w:rsidR="00687EE8" w:rsidRPr="002217E0" w:rsidRDefault="00687EE8" w:rsidP="00687EE8">
                  <w:pPr>
                    <w:contextualSpacing/>
                    <w:jc w:val="center"/>
                    <w:rPr>
                      <w:b/>
                      <w:sz w:val="22"/>
                    </w:rPr>
                  </w:pPr>
                  <w:r w:rsidRPr="002217E0">
                    <w:rPr>
                      <w:b/>
                      <w:sz w:val="22"/>
                    </w:rPr>
                    <w:t>Unit Description</w:t>
                  </w:r>
                </w:p>
              </w:tc>
            </w:tr>
            <w:tr w:rsidR="00687EE8" w:rsidRPr="002217E0" w14:paraId="51C6C9DF" w14:textId="77777777" w:rsidTr="00687EE8">
              <w:tc>
                <w:tcPr>
                  <w:tcW w:w="977" w:type="dxa"/>
                </w:tcPr>
                <w:p w14:paraId="2B5C78F8" w14:textId="77777777" w:rsidR="00687EE8" w:rsidRPr="002217E0" w:rsidRDefault="00687EE8" w:rsidP="00687EE8">
                  <w:pPr>
                    <w:contextualSpacing/>
                    <w:rPr>
                      <w:b/>
                      <w:sz w:val="22"/>
                    </w:rPr>
                  </w:pPr>
                  <w:r w:rsidRPr="002217E0">
                    <w:rPr>
                      <w:b/>
                      <w:sz w:val="22"/>
                    </w:rPr>
                    <w:t>3CO01</w:t>
                  </w:r>
                </w:p>
              </w:tc>
              <w:tc>
                <w:tcPr>
                  <w:tcW w:w="7163" w:type="dxa"/>
                </w:tcPr>
                <w:p w14:paraId="1599950B" w14:textId="77777777" w:rsidR="00687EE8" w:rsidRPr="002217E0" w:rsidRDefault="00687EE8" w:rsidP="00687EE8">
                  <w:pPr>
                    <w:contextualSpacing/>
                    <w:rPr>
                      <w:b/>
                      <w:sz w:val="22"/>
                    </w:rPr>
                  </w:pPr>
                  <w:r w:rsidRPr="002217E0">
                    <w:rPr>
                      <w:b/>
                      <w:sz w:val="22"/>
                    </w:rPr>
                    <w:t>Business, culture and change in context</w:t>
                  </w:r>
                </w:p>
                <w:p w14:paraId="14926097" w14:textId="397D9B45" w:rsidR="00687EE8" w:rsidRPr="002217E0" w:rsidRDefault="00687EE8" w:rsidP="00687EE8">
                  <w:pPr>
                    <w:contextualSpacing/>
                    <w:rPr>
                      <w:sz w:val="22"/>
                    </w:rPr>
                  </w:pPr>
                  <w:r w:rsidRPr="002217E0">
                    <w:rPr>
                      <w:sz w:val="22"/>
                    </w:rPr>
                    <w:t>This unit considers the impact of external influences and</w:t>
                  </w:r>
                  <w:r w:rsidRPr="002217E0">
                    <w:rPr>
                      <w:spacing w:val="1"/>
                      <w:sz w:val="22"/>
                    </w:rPr>
                    <w:t xml:space="preserve"> </w:t>
                  </w:r>
                  <w:r w:rsidRPr="002217E0">
                    <w:rPr>
                      <w:sz w:val="22"/>
                    </w:rPr>
                    <w:t>how</w:t>
                  </w:r>
                  <w:r w:rsidRPr="002217E0">
                    <w:rPr>
                      <w:spacing w:val="1"/>
                      <w:sz w:val="22"/>
                    </w:rPr>
                    <w:t xml:space="preserve"> </w:t>
                  </w:r>
                  <w:r w:rsidRPr="002217E0">
                    <w:rPr>
                      <w:sz w:val="22"/>
                    </w:rPr>
                    <w:t>the</w:t>
                  </w:r>
                  <w:r w:rsidRPr="002217E0">
                    <w:rPr>
                      <w:spacing w:val="1"/>
                      <w:sz w:val="22"/>
                    </w:rPr>
                    <w:t xml:space="preserve"> </w:t>
                  </w:r>
                  <w:r w:rsidRPr="002217E0">
                    <w:rPr>
                      <w:sz w:val="22"/>
                    </w:rPr>
                    <w:t>digital</w:t>
                  </w:r>
                  <w:r w:rsidRPr="002217E0">
                    <w:rPr>
                      <w:spacing w:val="1"/>
                      <w:sz w:val="22"/>
                    </w:rPr>
                    <w:t xml:space="preserve"> </w:t>
                  </w:r>
                  <w:r w:rsidRPr="002217E0">
                    <w:rPr>
                      <w:sz w:val="22"/>
                    </w:rPr>
                    <w:t>and</w:t>
                  </w:r>
                  <w:r w:rsidRPr="002217E0">
                    <w:rPr>
                      <w:spacing w:val="1"/>
                      <w:sz w:val="22"/>
                    </w:rPr>
                    <w:t xml:space="preserve"> </w:t>
                  </w:r>
                  <w:r w:rsidRPr="002217E0">
                    <w:rPr>
                      <w:sz w:val="22"/>
                    </w:rPr>
                    <w:t>commercial</w:t>
                  </w:r>
                  <w:r w:rsidRPr="002217E0">
                    <w:rPr>
                      <w:spacing w:val="1"/>
                      <w:sz w:val="22"/>
                    </w:rPr>
                    <w:t xml:space="preserve"> </w:t>
                  </w:r>
                  <w:r w:rsidRPr="002217E0">
                    <w:rPr>
                      <w:sz w:val="22"/>
                    </w:rPr>
                    <w:t>environment</w:t>
                  </w:r>
                  <w:r w:rsidRPr="002217E0">
                    <w:rPr>
                      <w:spacing w:val="1"/>
                      <w:sz w:val="22"/>
                    </w:rPr>
                    <w:t xml:space="preserve"> </w:t>
                  </w:r>
                  <w:r w:rsidRPr="002217E0">
                    <w:rPr>
                      <w:sz w:val="22"/>
                    </w:rPr>
                    <w:t>shapes</w:t>
                  </w:r>
                  <w:r w:rsidRPr="002217E0">
                    <w:rPr>
                      <w:spacing w:val="1"/>
                      <w:sz w:val="22"/>
                    </w:rPr>
                    <w:t xml:space="preserve"> </w:t>
                  </w:r>
                  <w:r w:rsidRPr="002217E0">
                    <w:rPr>
                      <w:sz w:val="22"/>
                    </w:rPr>
                    <w:t>businesses and the culture within which they operate. It</w:t>
                  </w:r>
                  <w:r w:rsidRPr="002217E0">
                    <w:rPr>
                      <w:spacing w:val="1"/>
                      <w:sz w:val="22"/>
                    </w:rPr>
                    <w:t xml:space="preserve"> </w:t>
                  </w:r>
                  <w:r w:rsidRPr="002217E0">
                    <w:rPr>
                      <w:sz w:val="22"/>
                    </w:rPr>
                    <w:t>considers</w:t>
                  </w:r>
                  <w:r w:rsidRPr="002217E0">
                    <w:rPr>
                      <w:spacing w:val="1"/>
                      <w:sz w:val="22"/>
                    </w:rPr>
                    <w:t xml:space="preserve"> </w:t>
                  </w:r>
                  <w:r w:rsidRPr="002217E0">
                    <w:rPr>
                      <w:sz w:val="22"/>
                    </w:rPr>
                    <w:t>the</w:t>
                  </w:r>
                  <w:r w:rsidRPr="002217E0">
                    <w:rPr>
                      <w:spacing w:val="1"/>
                      <w:sz w:val="22"/>
                    </w:rPr>
                    <w:t xml:space="preserve"> </w:t>
                  </w:r>
                  <w:r w:rsidRPr="002217E0">
                    <w:rPr>
                      <w:sz w:val="22"/>
                    </w:rPr>
                    <w:t>importance</w:t>
                  </w:r>
                  <w:r w:rsidRPr="002217E0">
                    <w:rPr>
                      <w:spacing w:val="1"/>
                      <w:sz w:val="22"/>
                    </w:rPr>
                    <w:t xml:space="preserve"> </w:t>
                  </w:r>
                  <w:r w:rsidRPr="002217E0">
                    <w:rPr>
                      <w:sz w:val="22"/>
                    </w:rPr>
                    <w:t>of</w:t>
                  </w:r>
                  <w:r w:rsidRPr="002217E0">
                    <w:rPr>
                      <w:spacing w:val="1"/>
                      <w:sz w:val="22"/>
                    </w:rPr>
                    <w:t xml:space="preserve"> </w:t>
                  </w:r>
                  <w:r w:rsidRPr="002217E0">
                    <w:rPr>
                      <w:sz w:val="22"/>
                    </w:rPr>
                    <w:t>people’s</w:t>
                  </w:r>
                  <w:r w:rsidRPr="002217E0">
                    <w:rPr>
                      <w:spacing w:val="1"/>
                      <w:sz w:val="22"/>
                    </w:rPr>
                    <w:t xml:space="preserve"> </w:t>
                  </w:r>
                  <w:r w:rsidRPr="002217E0">
                    <w:rPr>
                      <w:sz w:val="22"/>
                    </w:rPr>
                    <w:t>behaviour</w:t>
                  </w:r>
                  <w:r w:rsidRPr="002217E0">
                    <w:rPr>
                      <w:spacing w:val="1"/>
                      <w:sz w:val="22"/>
                    </w:rPr>
                    <w:t xml:space="preserve"> </w:t>
                  </w:r>
                  <w:r w:rsidRPr="002217E0">
                    <w:rPr>
                      <w:sz w:val="22"/>
                    </w:rPr>
                    <w:t>on</w:t>
                  </w:r>
                  <w:r w:rsidRPr="002217E0">
                    <w:rPr>
                      <w:spacing w:val="-59"/>
                      <w:sz w:val="22"/>
                    </w:rPr>
                    <w:t xml:space="preserve"> </w:t>
                  </w:r>
                  <w:r w:rsidRPr="002217E0">
                    <w:rPr>
                      <w:sz w:val="22"/>
                    </w:rPr>
                    <w:t>organisational culture and its ability to manage change</w:t>
                  </w:r>
                  <w:r w:rsidRPr="002217E0">
                    <w:rPr>
                      <w:spacing w:val="1"/>
                      <w:sz w:val="22"/>
                    </w:rPr>
                    <w:t xml:space="preserve"> </w:t>
                  </w:r>
                  <w:r w:rsidRPr="002217E0">
                    <w:rPr>
                      <w:sz w:val="22"/>
                    </w:rPr>
                    <w:t>effectively.</w:t>
                  </w:r>
                </w:p>
              </w:tc>
            </w:tr>
            <w:tr w:rsidR="00687EE8" w:rsidRPr="002217E0" w14:paraId="28921537" w14:textId="77777777" w:rsidTr="00687EE8">
              <w:tc>
                <w:tcPr>
                  <w:tcW w:w="977" w:type="dxa"/>
                </w:tcPr>
                <w:p w14:paraId="523B6460" w14:textId="77777777" w:rsidR="00687EE8" w:rsidRPr="002217E0" w:rsidRDefault="00687EE8" w:rsidP="00687EE8">
                  <w:pPr>
                    <w:contextualSpacing/>
                    <w:rPr>
                      <w:b/>
                      <w:sz w:val="22"/>
                    </w:rPr>
                  </w:pPr>
                  <w:r w:rsidRPr="002217E0">
                    <w:rPr>
                      <w:b/>
                      <w:sz w:val="22"/>
                    </w:rPr>
                    <w:t>3CO02</w:t>
                  </w:r>
                </w:p>
              </w:tc>
              <w:tc>
                <w:tcPr>
                  <w:tcW w:w="7163" w:type="dxa"/>
                </w:tcPr>
                <w:p w14:paraId="4B869416" w14:textId="77777777" w:rsidR="00687EE8" w:rsidRPr="002217E0" w:rsidRDefault="00687EE8" w:rsidP="00687EE8">
                  <w:pPr>
                    <w:contextualSpacing/>
                    <w:rPr>
                      <w:b/>
                      <w:sz w:val="22"/>
                    </w:rPr>
                  </w:pPr>
                  <w:r w:rsidRPr="002217E0">
                    <w:rPr>
                      <w:b/>
                      <w:sz w:val="22"/>
                    </w:rPr>
                    <w:t xml:space="preserve">Principles of analytics </w:t>
                  </w:r>
                </w:p>
                <w:p w14:paraId="693CE4A3" w14:textId="67E397C9" w:rsidR="002217E0" w:rsidRPr="002217E0" w:rsidRDefault="00687EE8" w:rsidP="00687EE8">
                  <w:pPr>
                    <w:contextualSpacing/>
                    <w:rPr>
                      <w:sz w:val="22"/>
                    </w:rPr>
                  </w:pPr>
                  <w:r w:rsidRPr="002217E0">
                    <w:rPr>
                      <w:sz w:val="22"/>
                    </w:rPr>
                    <w:t>This unit looks at how people professionals make both</w:t>
                  </w:r>
                  <w:r w:rsidRPr="002217E0">
                    <w:rPr>
                      <w:spacing w:val="1"/>
                      <w:sz w:val="22"/>
                    </w:rPr>
                    <w:t xml:space="preserve"> </w:t>
                  </w:r>
                  <w:r w:rsidRPr="002217E0">
                    <w:rPr>
                      <w:sz w:val="22"/>
                    </w:rPr>
                    <w:t>straightforward</w:t>
                  </w:r>
                  <w:r w:rsidRPr="002217E0">
                    <w:rPr>
                      <w:spacing w:val="-9"/>
                      <w:sz w:val="22"/>
                    </w:rPr>
                    <w:t xml:space="preserve"> </w:t>
                  </w:r>
                  <w:r w:rsidRPr="002217E0">
                    <w:rPr>
                      <w:sz w:val="22"/>
                    </w:rPr>
                    <w:t>and</w:t>
                  </w:r>
                  <w:r w:rsidRPr="002217E0">
                    <w:rPr>
                      <w:spacing w:val="-8"/>
                      <w:sz w:val="22"/>
                    </w:rPr>
                    <w:t xml:space="preserve"> </w:t>
                  </w:r>
                  <w:r w:rsidRPr="002217E0">
                    <w:rPr>
                      <w:sz w:val="22"/>
                    </w:rPr>
                    <w:t>complex</w:t>
                  </w:r>
                  <w:r w:rsidRPr="002217E0">
                    <w:rPr>
                      <w:spacing w:val="-8"/>
                      <w:sz w:val="22"/>
                    </w:rPr>
                    <w:t xml:space="preserve"> </w:t>
                  </w:r>
                  <w:r w:rsidRPr="002217E0">
                    <w:rPr>
                      <w:sz w:val="22"/>
                    </w:rPr>
                    <w:t>choices</w:t>
                  </w:r>
                  <w:r w:rsidRPr="002217E0">
                    <w:rPr>
                      <w:spacing w:val="-9"/>
                      <w:sz w:val="22"/>
                    </w:rPr>
                    <w:t xml:space="preserve"> </w:t>
                  </w:r>
                  <w:r w:rsidRPr="002217E0">
                    <w:rPr>
                      <w:sz w:val="22"/>
                    </w:rPr>
                    <w:t>as</w:t>
                  </w:r>
                  <w:r w:rsidRPr="002217E0">
                    <w:rPr>
                      <w:spacing w:val="-8"/>
                      <w:sz w:val="22"/>
                    </w:rPr>
                    <w:t xml:space="preserve"> </w:t>
                  </w:r>
                  <w:r w:rsidRPr="002217E0">
                    <w:rPr>
                      <w:sz w:val="22"/>
                    </w:rPr>
                    <w:t>they</w:t>
                  </w:r>
                  <w:r w:rsidRPr="002217E0">
                    <w:rPr>
                      <w:spacing w:val="-10"/>
                      <w:sz w:val="22"/>
                    </w:rPr>
                    <w:t xml:space="preserve"> </w:t>
                  </w:r>
                  <w:r w:rsidRPr="002217E0">
                    <w:rPr>
                      <w:sz w:val="22"/>
                    </w:rPr>
                    <w:t>carry</w:t>
                  </w:r>
                  <w:r w:rsidRPr="002217E0">
                    <w:rPr>
                      <w:spacing w:val="-5"/>
                      <w:sz w:val="22"/>
                    </w:rPr>
                    <w:t xml:space="preserve"> </w:t>
                  </w:r>
                  <w:r w:rsidRPr="002217E0">
                    <w:rPr>
                      <w:sz w:val="22"/>
                    </w:rPr>
                    <w:t>out</w:t>
                  </w:r>
                  <w:r w:rsidRPr="002217E0">
                    <w:rPr>
                      <w:spacing w:val="-10"/>
                      <w:sz w:val="22"/>
                    </w:rPr>
                    <w:t xml:space="preserve"> </w:t>
                  </w:r>
                  <w:r w:rsidRPr="002217E0">
                    <w:rPr>
                      <w:sz w:val="22"/>
                    </w:rPr>
                    <w:t>their</w:t>
                  </w:r>
                  <w:r w:rsidRPr="002217E0">
                    <w:rPr>
                      <w:spacing w:val="-58"/>
                      <w:sz w:val="22"/>
                    </w:rPr>
                    <w:t xml:space="preserve"> </w:t>
                  </w:r>
                  <w:r w:rsidRPr="002217E0">
                    <w:rPr>
                      <w:spacing w:val="-1"/>
                      <w:sz w:val="22"/>
                    </w:rPr>
                    <w:t>roles.</w:t>
                  </w:r>
                  <w:r w:rsidRPr="002217E0">
                    <w:rPr>
                      <w:spacing w:val="-15"/>
                      <w:sz w:val="22"/>
                    </w:rPr>
                    <w:t xml:space="preserve"> </w:t>
                  </w:r>
                  <w:r w:rsidRPr="002217E0">
                    <w:rPr>
                      <w:spacing w:val="-1"/>
                      <w:sz w:val="22"/>
                    </w:rPr>
                    <w:t>It</w:t>
                  </w:r>
                  <w:r w:rsidRPr="002217E0">
                    <w:rPr>
                      <w:spacing w:val="-15"/>
                      <w:sz w:val="22"/>
                    </w:rPr>
                    <w:t xml:space="preserve"> </w:t>
                  </w:r>
                  <w:r w:rsidRPr="002217E0">
                    <w:rPr>
                      <w:spacing w:val="-1"/>
                      <w:sz w:val="22"/>
                    </w:rPr>
                    <w:t>focuses</w:t>
                  </w:r>
                  <w:r w:rsidRPr="002217E0">
                    <w:rPr>
                      <w:spacing w:val="-16"/>
                      <w:sz w:val="22"/>
                    </w:rPr>
                    <w:t xml:space="preserve"> </w:t>
                  </w:r>
                  <w:r w:rsidRPr="002217E0">
                    <w:rPr>
                      <w:sz w:val="22"/>
                    </w:rPr>
                    <w:t>on</w:t>
                  </w:r>
                  <w:r w:rsidRPr="002217E0">
                    <w:rPr>
                      <w:spacing w:val="-17"/>
                      <w:sz w:val="22"/>
                    </w:rPr>
                    <w:t xml:space="preserve"> </w:t>
                  </w:r>
                  <w:r w:rsidRPr="002217E0">
                    <w:rPr>
                      <w:sz w:val="22"/>
                    </w:rPr>
                    <w:t>how</w:t>
                  </w:r>
                  <w:r w:rsidRPr="002217E0">
                    <w:rPr>
                      <w:spacing w:val="-14"/>
                      <w:sz w:val="22"/>
                    </w:rPr>
                    <w:t xml:space="preserve"> </w:t>
                  </w:r>
                  <w:r w:rsidRPr="002217E0">
                    <w:rPr>
                      <w:sz w:val="22"/>
                    </w:rPr>
                    <w:t>utilising</w:t>
                  </w:r>
                  <w:r w:rsidRPr="002217E0">
                    <w:rPr>
                      <w:spacing w:val="-14"/>
                      <w:sz w:val="22"/>
                    </w:rPr>
                    <w:t xml:space="preserve"> </w:t>
                  </w:r>
                  <w:r w:rsidRPr="002217E0">
                    <w:rPr>
                      <w:sz w:val="22"/>
                    </w:rPr>
                    <w:t>a</w:t>
                  </w:r>
                  <w:r w:rsidRPr="002217E0">
                    <w:rPr>
                      <w:spacing w:val="-13"/>
                      <w:sz w:val="22"/>
                    </w:rPr>
                    <w:t xml:space="preserve"> </w:t>
                  </w:r>
                  <w:r w:rsidRPr="002217E0">
                    <w:rPr>
                      <w:sz w:val="22"/>
                    </w:rPr>
                    <w:t>diverse</w:t>
                  </w:r>
                  <w:r w:rsidRPr="002217E0">
                    <w:rPr>
                      <w:spacing w:val="-16"/>
                      <w:sz w:val="22"/>
                    </w:rPr>
                    <w:t xml:space="preserve"> </w:t>
                  </w:r>
                  <w:r w:rsidRPr="002217E0">
                    <w:rPr>
                      <w:sz w:val="22"/>
                    </w:rPr>
                    <w:t>range</w:t>
                  </w:r>
                  <w:r w:rsidRPr="002217E0">
                    <w:rPr>
                      <w:spacing w:val="-16"/>
                      <w:sz w:val="22"/>
                    </w:rPr>
                    <w:t xml:space="preserve"> </w:t>
                  </w:r>
                  <w:r w:rsidRPr="002217E0">
                    <w:rPr>
                      <w:sz w:val="22"/>
                    </w:rPr>
                    <w:t>of</w:t>
                  </w:r>
                  <w:r w:rsidRPr="002217E0">
                    <w:rPr>
                      <w:spacing w:val="-15"/>
                      <w:sz w:val="22"/>
                    </w:rPr>
                    <w:t xml:space="preserve"> </w:t>
                  </w:r>
                  <w:r w:rsidRPr="002217E0">
                    <w:rPr>
                      <w:sz w:val="22"/>
                    </w:rPr>
                    <w:t>analytics</w:t>
                  </w:r>
                  <w:r w:rsidRPr="002217E0">
                    <w:rPr>
                      <w:spacing w:val="-58"/>
                      <w:sz w:val="22"/>
                    </w:rPr>
                    <w:t xml:space="preserve"> </w:t>
                  </w:r>
                  <w:r w:rsidRPr="002217E0">
                    <w:rPr>
                      <w:sz w:val="22"/>
                    </w:rPr>
                    <w:t>and</w:t>
                  </w:r>
                  <w:r w:rsidRPr="002217E0">
                    <w:rPr>
                      <w:spacing w:val="1"/>
                      <w:sz w:val="22"/>
                    </w:rPr>
                    <w:t xml:space="preserve"> </w:t>
                  </w:r>
                  <w:r w:rsidRPr="002217E0">
                    <w:rPr>
                      <w:sz w:val="22"/>
                    </w:rPr>
                    <w:t>evidence</w:t>
                  </w:r>
                  <w:r w:rsidRPr="002217E0">
                    <w:rPr>
                      <w:spacing w:val="1"/>
                      <w:sz w:val="22"/>
                    </w:rPr>
                    <w:t xml:space="preserve"> </w:t>
                  </w:r>
                  <w:r w:rsidRPr="002217E0">
                    <w:rPr>
                      <w:sz w:val="22"/>
                    </w:rPr>
                    <w:t>is</w:t>
                  </w:r>
                  <w:r w:rsidRPr="002217E0">
                    <w:rPr>
                      <w:spacing w:val="1"/>
                      <w:sz w:val="22"/>
                    </w:rPr>
                    <w:t xml:space="preserve"> </w:t>
                  </w:r>
                  <w:r w:rsidRPr="002217E0">
                    <w:rPr>
                      <w:sz w:val="22"/>
                    </w:rPr>
                    <w:t>essential</w:t>
                  </w:r>
                  <w:r w:rsidRPr="002217E0">
                    <w:rPr>
                      <w:spacing w:val="1"/>
                      <w:sz w:val="22"/>
                    </w:rPr>
                    <w:t xml:space="preserve"> </w:t>
                  </w:r>
                  <w:r w:rsidRPr="002217E0">
                    <w:rPr>
                      <w:sz w:val="22"/>
                    </w:rPr>
                    <w:t>to</w:t>
                  </w:r>
                  <w:r w:rsidRPr="002217E0">
                    <w:rPr>
                      <w:spacing w:val="1"/>
                      <w:sz w:val="22"/>
                    </w:rPr>
                    <w:t xml:space="preserve"> </w:t>
                  </w:r>
                  <w:r w:rsidRPr="002217E0">
                    <w:rPr>
                      <w:sz w:val="22"/>
                    </w:rPr>
                    <w:t>the</w:t>
                  </w:r>
                  <w:r w:rsidRPr="002217E0">
                    <w:rPr>
                      <w:spacing w:val="1"/>
                      <w:sz w:val="22"/>
                    </w:rPr>
                    <w:t xml:space="preserve"> </w:t>
                  </w:r>
                  <w:r w:rsidRPr="002217E0">
                    <w:rPr>
                      <w:sz w:val="22"/>
                    </w:rPr>
                    <w:t>rationalisation</w:t>
                  </w:r>
                  <w:r w:rsidRPr="002217E0">
                    <w:rPr>
                      <w:spacing w:val="1"/>
                      <w:sz w:val="22"/>
                    </w:rPr>
                    <w:t xml:space="preserve"> </w:t>
                  </w:r>
                  <w:r w:rsidRPr="002217E0">
                    <w:rPr>
                      <w:sz w:val="22"/>
                    </w:rPr>
                    <w:t>and</w:t>
                  </w:r>
                  <w:r w:rsidRPr="002217E0">
                    <w:rPr>
                      <w:spacing w:val="1"/>
                      <w:sz w:val="22"/>
                    </w:rPr>
                    <w:t xml:space="preserve"> </w:t>
                  </w:r>
                  <w:r w:rsidRPr="002217E0">
                    <w:rPr>
                      <w:sz w:val="22"/>
                    </w:rPr>
                    <w:t>enhancement</w:t>
                  </w:r>
                  <w:r w:rsidRPr="002217E0">
                    <w:rPr>
                      <w:spacing w:val="-12"/>
                      <w:sz w:val="22"/>
                    </w:rPr>
                    <w:t xml:space="preserve"> </w:t>
                  </w:r>
                  <w:r w:rsidRPr="002217E0">
                    <w:rPr>
                      <w:sz w:val="22"/>
                    </w:rPr>
                    <w:t>of</w:t>
                  </w:r>
                  <w:r w:rsidRPr="002217E0">
                    <w:rPr>
                      <w:spacing w:val="-11"/>
                      <w:sz w:val="22"/>
                    </w:rPr>
                    <w:t xml:space="preserve"> </w:t>
                  </w:r>
                  <w:r w:rsidRPr="002217E0">
                    <w:rPr>
                      <w:sz w:val="22"/>
                    </w:rPr>
                    <w:t>working</w:t>
                  </w:r>
                  <w:r w:rsidRPr="002217E0">
                    <w:rPr>
                      <w:spacing w:val="-15"/>
                      <w:sz w:val="22"/>
                    </w:rPr>
                    <w:t xml:space="preserve"> </w:t>
                  </w:r>
                  <w:r w:rsidRPr="002217E0">
                    <w:rPr>
                      <w:sz w:val="22"/>
                    </w:rPr>
                    <w:t>practices</w:t>
                  </w:r>
                  <w:r w:rsidRPr="002217E0">
                    <w:rPr>
                      <w:spacing w:val="-13"/>
                      <w:sz w:val="22"/>
                    </w:rPr>
                    <w:t xml:space="preserve"> </w:t>
                  </w:r>
                  <w:r w:rsidRPr="002217E0">
                    <w:rPr>
                      <w:sz w:val="22"/>
                    </w:rPr>
                    <w:t>and</w:t>
                  </w:r>
                  <w:r w:rsidRPr="002217E0">
                    <w:rPr>
                      <w:spacing w:val="-13"/>
                      <w:sz w:val="22"/>
                    </w:rPr>
                    <w:t xml:space="preserve"> </w:t>
                  </w:r>
                  <w:r w:rsidRPr="002217E0">
                    <w:rPr>
                      <w:sz w:val="22"/>
                    </w:rPr>
                    <w:t>situational</w:t>
                  </w:r>
                  <w:r w:rsidRPr="002217E0">
                    <w:rPr>
                      <w:spacing w:val="-14"/>
                      <w:sz w:val="22"/>
                    </w:rPr>
                    <w:t xml:space="preserve"> </w:t>
                  </w:r>
                  <w:r w:rsidRPr="002217E0">
                    <w:rPr>
                      <w:sz w:val="22"/>
                    </w:rPr>
                    <w:t>decision-</w:t>
                  </w:r>
                  <w:r w:rsidRPr="002217E0">
                    <w:rPr>
                      <w:spacing w:val="-59"/>
                      <w:sz w:val="22"/>
                    </w:rPr>
                    <w:t xml:space="preserve"> </w:t>
                  </w:r>
                  <w:r w:rsidRPr="002217E0">
                    <w:rPr>
                      <w:sz w:val="22"/>
                    </w:rPr>
                    <w:t>making</w:t>
                  </w:r>
                  <w:r w:rsidRPr="002217E0">
                    <w:rPr>
                      <w:spacing w:val="-3"/>
                      <w:sz w:val="22"/>
                    </w:rPr>
                    <w:t xml:space="preserve"> </w:t>
                  </w:r>
                  <w:r w:rsidRPr="002217E0">
                    <w:rPr>
                      <w:sz w:val="22"/>
                    </w:rPr>
                    <w:t>to create</w:t>
                  </w:r>
                  <w:r w:rsidRPr="002217E0">
                    <w:rPr>
                      <w:spacing w:val="-2"/>
                      <w:sz w:val="22"/>
                    </w:rPr>
                    <w:t xml:space="preserve"> </w:t>
                  </w:r>
                  <w:r w:rsidRPr="002217E0">
                    <w:rPr>
                      <w:sz w:val="22"/>
                    </w:rPr>
                    <w:t>value.</w:t>
                  </w:r>
                </w:p>
              </w:tc>
            </w:tr>
            <w:tr w:rsidR="00687EE8" w:rsidRPr="002217E0" w14:paraId="2C1BC3CB" w14:textId="77777777" w:rsidTr="00687EE8">
              <w:tc>
                <w:tcPr>
                  <w:tcW w:w="977" w:type="dxa"/>
                </w:tcPr>
                <w:p w14:paraId="0744A112" w14:textId="77777777" w:rsidR="00687EE8" w:rsidRPr="002217E0" w:rsidRDefault="00687EE8" w:rsidP="00687EE8">
                  <w:pPr>
                    <w:contextualSpacing/>
                    <w:rPr>
                      <w:b/>
                      <w:sz w:val="22"/>
                    </w:rPr>
                  </w:pPr>
                  <w:r w:rsidRPr="002217E0">
                    <w:rPr>
                      <w:b/>
                      <w:sz w:val="22"/>
                    </w:rPr>
                    <w:t>3CO03</w:t>
                  </w:r>
                </w:p>
              </w:tc>
              <w:tc>
                <w:tcPr>
                  <w:tcW w:w="7163" w:type="dxa"/>
                </w:tcPr>
                <w:p w14:paraId="6EE3EAF4" w14:textId="77777777" w:rsidR="00687EE8" w:rsidRPr="002217E0" w:rsidRDefault="00687EE8" w:rsidP="00687EE8">
                  <w:pPr>
                    <w:contextualSpacing/>
                    <w:rPr>
                      <w:b/>
                      <w:sz w:val="22"/>
                    </w:rPr>
                  </w:pPr>
                  <w:r w:rsidRPr="002217E0">
                    <w:rPr>
                      <w:b/>
                      <w:sz w:val="22"/>
                    </w:rPr>
                    <w:t xml:space="preserve">Core behaviours for people professionals </w:t>
                  </w:r>
                </w:p>
                <w:p w14:paraId="427F976D" w14:textId="21A5CCF5" w:rsidR="00687EE8" w:rsidRPr="002217E0" w:rsidRDefault="00687EE8" w:rsidP="00687EE8">
                  <w:pPr>
                    <w:contextualSpacing/>
                    <w:rPr>
                      <w:sz w:val="22"/>
                    </w:rPr>
                  </w:pPr>
                  <w:r w:rsidRPr="002217E0">
                    <w:rPr>
                      <w:sz w:val="22"/>
                    </w:rPr>
                    <w:t>This</w:t>
                  </w:r>
                  <w:r w:rsidRPr="002217E0">
                    <w:rPr>
                      <w:spacing w:val="1"/>
                      <w:sz w:val="22"/>
                    </w:rPr>
                    <w:t xml:space="preserve"> </w:t>
                  </w:r>
                  <w:r w:rsidRPr="002217E0">
                    <w:rPr>
                      <w:sz w:val="22"/>
                    </w:rPr>
                    <w:t>unit</w:t>
                  </w:r>
                  <w:r w:rsidRPr="002217E0">
                    <w:rPr>
                      <w:spacing w:val="1"/>
                      <w:sz w:val="22"/>
                    </w:rPr>
                    <w:t xml:space="preserve"> </w:t>
                  </w:r>
                  <w:r w:rsidRPr="002217E0">
                    <w:rPr>
                      <w:sz w:val="22"/>
                    </w:rPr>
                    <w:t>introduces</w:t>
                  </w:r>
                  <w:r w:rsidRPr="002217E0">
                    <w:rPr>
                      <w:spacing w:val="1"/>
                      <w:sz w:val="22"/>
                    </w:rPr>
                    <w:t xml:space="preserve"> </w:t>
                  </w:r>
                  <w:r w:rsidRPr="002217E0">
                    <w:rPr>
                      <w:sz w:val="22"/>
                    </w:rPr>
                    <w:t>the</w:t>
                  </w:r>
                  <w:r w:rsidRPr="002217E0">
                    <w:rPr>
                      <w:spacing w:val="1"/>
                      <w:sz w:val="22"/>
                    </w:rPr>
                    <w:t xml:space="preserve"> </w:t>
                  </w:r>
                  <w:r w:rsidRPr="002217E0">
                    <w:rPr>
                      <w:sz w:val="22"/>
                    </w:rPr>
                    <w:t>core</w:t>
                  </w:r>
                  <w:r w:rsidRPr="002217E0">
                    <w:rPr>
                      <w:spacing w:val="1"/>
                      <w:sz w:val="22"/>
                    </w:rPr>
                    <w:t xml:space="preserve"> </w:t>
                  </w:r>
                  <w:r w:rsidRPr="002217E0">
                    <w:rPr>
                      <w:sz w:val="22"/>
                    </w:rPr>
                    <w:t>behaviours</w:t>
                  </w:r>
                  <w:r w:rsidRPr="002217E0">
                    <w:rPr>
                      <w:spacing w:val="1"/>
                      <w:sz w:val="22"/>
                    </w:rPr>
                    <w:t xml:space="preserve"> </w:t>
                  </w:r>
                  <w:r w:rsidRPr="002217E0">
                    <w:rPr>
                      <w:sz w:val="22"/>
                    </w:rPr>
                    <w:t>for</w:t>
                  </w:r>
                  <w:r w:rsidRPr="002217E0">
                    <w:rPr>
                      <w:spacing w:val="1"/>
                      <w:sz w:val="22"/>
                    </w:rPr>
                    <w:t xml:space="preserve"> </w:t>
                  </w:r>
                  <w:r w:rsidRPr="002217E0">
                    <w:rPr>
                      <w:sz w:val="22"/>
                    </w:rPr>
                    <w:t>people</w:t>
                  </w:r>
                  <w:r w:rsidRPr="002217E0">
                    <w:rPr>
                      <w:spacing w:val="1"/>
                      <w:sz w:val="22"/>
                    </w:rPr>
                    <w:t xml:space="preserve"> </w:t>
                  </w:r>
                  <w:r w:rsidRPr="002217E0">
                    <w:rPr>
                      <w:sz w:val="22"/>
                    </w:rPr>
                    <w:t>professionals, focusing on ethical practice to create value.</w:t>
                  </w:r>
                  <w:r w:rsidRPr="002217E0">
                    <w:rPr>
                      <w:spacing w:val="1"/>
                      <w:sz w:val="22"/>
                    </w:rPr>
                    <w:t xml:space="preserve"> </w:t>
                  </w:r>
                  <w:r w:rsidRPr="002217E0">
                    <w:rPr>
                      <w:sz w:val="22"/>
                    </w:rPr>
                    <w:t>It</w:t>
                  </w:r>
                  <w:r w:rsidRPr="002217E0">
                    <w:rPr>
                      <w:spacing w:val="-4"/>
                      <w:sz w:val="22"/>
                    </w:rPr>
                    <w:t xml:space="preserve"> </w:t>
                  </w:r>
                  <w:r w:rsidRPr="002217E0">
                    <w:rPr>
                      <w:sz w:val="22"/>
                    </w:rPr>
                    <w:t>considers</w:t>
                  </w:r>
                  <w:r w:rsidRPr="002217E0">
                    <w:rPr>
                      <w:spacing w:val="-4"/>
                      <w:sz w:val="22"/>
                    </w:rPr>
                    <w:t xml:space="preserve"> </w:t>
                  </w:r>
                  <w:r w:rsidRPr="002217E0">
                    <w:rPr>
                      <w:sz w:val="22"/>
                    </w:rPr>
                    <w:t>how</w:t>
                  </w:r>
                  <w:r w:rsidRPr="002217E0">
                    <w:rPr>
                      <w:spacing w:val="-6"/>
                      <w:sz w:val="22"/>
                    </w:rPr>
                    <w:t xml:space="preserve"> </w:t>
                  </w:r>
                  <w:r w:rsidRPr="002217E0">
                    <w:rPr>
                      <w:sz w:val="22"/>
                    </w:rPr>
                    <w:t>certain</w:t>
                  </w:r>
                  <w:r w:rsidRPr="002217E0">
                    <w:rPr>
                      <w:spacing w:val="-4"/>
                      <w:sz w:val="22"/>
                    </w:rPr>
                    <w:t xml:space="preserve"> </w:t>
                  </w:r>
                  <w:r w:rsidRPr="002217E0">
                    <w:rPr>
                      <w:sz w:val="22"/>
                    </w:rPr>
                    <w:t>ways</w:t>
                  </w:r>
                  <w:r w:rsidRPr="002217E0">
                    <w:rPr>
                      <w:spacing w:val="-3"/>
                      <w:sz w:val="22"/>
                    </w:rPr>
                    <w:t xml:space="preserve"> </w:t>
                  </w:r>
                  <w:r w:rsidRPr="002217E0">
                    <w:rPr>
                      <w:sz w:val="22"/>
                    </w:rPr>
                    <w:t>of</w:t>
                  </w:r>
                  <w:r w:rsidRPr="002217E0">
                    <w:rPr>
                      <w:spacing w:val="-5"/>
                      <w:sz w:val="22"/>
                    </w:rPr>
                    <w:t xml:space="preserve"> </w:t>
                  </w:r>
                  <w:r w:rsidRPr="002217E0">
                    <w:rPr>
                      <w:sz w:val="22"/>
                    </w:rPr>
                    <w:t>thinking</w:t>
                  </w:r>
                  <w:r w:rsidRPr="002217E0">
                    <w:rPr>
                      <w:spacing w:val="-3"/>
                      <w:sz w:val="22"/>
                    </w:rPr>
                    <w:t xml:space="preserve"> </w:t>
                  </w:r>
                  <w:r w:rsidRPr="002217E0">
                    <w:rPr>
                      <w:sz w:val="22"/>
                    </w:rPr>
                    <w:t>and</w:t>
                  </w:r>
                  <w:r w:rsidRPr="002217E0">
                    <w:rPr>
                      <w:spacing w:val="-4"/>
                      <w:sz w:val="22"/>
                    </w:rPr>
                    <w:t xml:space="preserve"> </w:t>
                  </w:r>
                  <w:r w:rsidRPr="002217E0">
                    <w:rPr>
                      <w:sz w:val="22"/>
                    </w:rPr>
                    <w:t>acting</w:t>
                  </w:r>
                  <w:r w:rsidRPr="002217E0">
                    <w:rPr>
                      <w:spacing w:val="-2"/>
                      <w:sz w:val="22"/>
                    </w:rPr>
                    <w:t xml:space="preserve"> </w:t>
                  </w:r>
                  <w:r w:rsidRPr="002217E0">
                    <w:rPr>
                      <w:sz w:val="22"/>
                    </w:rPr>
                    <w:t>should</w:t>
                  </w:r>
                  <w:r w:rsidRPr="002217E0">
                    <w:rPr>
                      <w:spacing w:val="-59"/>
                      <w:sz w:val="22"/>
                    </w:rPr>
                    <w:t xml:space="preserve"> </w:t>
                  </w:r>
                  <w:r w:rsidRPr="002217E0">
                    <w:rPr>
                      <w:sz w:val="22"/>
                    </w:rPr>
                    <w:t>be universally consistent, even in new and challenging</w:t>
                  </w:r>
                  <w:r w:rsidRPr="002217E0">
                    <w:rPr>
                      <w:spacing w:val="1"/>
                      <w:sz w:val="22"/>
                    </w:rPr>
                    <w:t xml:space="preserve"> </w:t>
                  </w:r>
                  <w:r w:rsidRPr="002217E0">
                    <w:rPr>
                      <w:sz w:val="22"/>
                    </w:rPr>
                    <w:t>situations, to promote a sense of wellbeing and inclusivity</w:t>
                  </w:r>
                  <w:r w:rsidRPr="002217E0">
                    <w:rPr>
                      <w:spacing w:val="1"/>
                      <w:sz w:val="22"/>
                    </w:rPr>
                    <w:t xml:space="preserve"> </w:t>
                  </w:r>
                  <w:r w:rsidRPr="002217E0">
                    <w:rPr>
                      <w:sz w:val="22"/>
                    </w:rPr>
                    <w:t>in</w:t>
                  </w:r>
                  <w:r w:rsidRPr="002217E0">
                    <w:rPr>
                      <w:spacing w:val="-1"/>
                      <w:sz w:val="22"/>
                    </w:rPr>
                    <w:t xml:space="preserve"> </w:t>
                  </w:r>
                  <w:r w:rsidRPr="002217E0">
                    <w:rPr>
                      <w:sz w:val="22"/>
                    </w:rPr>
                    <w:t>the organisation.</w:t>
                  </w:r>
                </w:p>
              </w:tc>
            </w:tr>
            <w:tr w:rsidR="00687EE8" w:rsidRPr="002217E0" w14:paraId="021A67DE" w14:textId="77777777" w:rsidTr="00687EE8">
              <w:tc>
                <w:tcPr>
                  <w:tcW w:w="977" w:type="dxa"/>
                </w:tcPr>
                <w:p w14:paraId="40330402" w14:textId="77777777" w:rsidR="00687EE8" w:rsidRPr="002217E0" w:rsidRDefault="00687EE8" w:rsidP="00687EE8">
                  <w:pPr>
                    <w:contextualSpacing/>
                    <w:rPr>
                      <w:b/>
                      <w:sz w:val="22"/>
                    </w:rPr>
                  </w:pPr>
                  <w:r w:rsidRPr="002217E0">
                    <w:rPr>
                      <w:b/>
                      <w:sz w:val="22"/>
                    </w:rPr>
                    <w:t>3CO04</w:t>
                  </w:r>
                </w:p>
                <w:p w14:paraId="002DA296" w14:textId="77777777" w:rsidR="00687EE8" w:rsidRPr="002217E0" w:rsidRDefault="00687EE8" w:rsidP="00687EE8">
                  <w:pPr>
                    <w:contextualSpacing/>
                    <w:rPr>
                      <w:b/>
                      <w:sz w:val="22"/>
                    </w:rPr>
                  </w:pPr>
                </w:p>
              </w:tc>
              <w:tc>
                <w:tcPr>
                  <w:tcW w:w="7163" w:type="dxa"/>
                </w:tcPr>
                <w:p w14:paraId="71C31082" w14:textId="77777777" w:rsidR="00687EE8" w:rsidRPr="002217E0" w:rsidRDefault="00687EE8" w:rsidP="00687EE8">
                  <w:pPr>
                    <w:contextualSpacing/>
                    <w:rPr>
                      <w:b/>
                      <w:sz w:val="22"/>
                    </w:rPr>
                  </w:pPr>
                  <w:r w:rsidRPr="002217E0">
                    <w:rPr>
                      <w:b/>
                      <w:sz w:val="22"/>
                    </w:rPr>
                    <w:t>Essentials of people practice</w:t>
                  </w:r>
                </w:p>
                <w:p w14:paraId="0A3B1C85" w14:textId="5D3B18F1" w:rsidR="00687EE8" w:rsidRPr="002217E0" w:rsidRDefault="00687EE8" w:rsidP="00687EE8">
                  <w:pPr>
                    <w:contextualSpacing/>
                    <w:rPr>
                      <w:sz w:val="22"/>
                    </w:rPr>
                  </w:pPr>
                  <w:r w:rsidRPr="002217E0">
                    <w:rPr>
                      <w:sz w:val="22"/>
                    </w:rPr>
                    <w:t>This unit introduces the fundamentals of people practice,</w:t>
                  </w:r>
                  <w:r w:rsidRPr="002217E0">
                    <w:rPr>
                      <w:spacing w:val="1"/>
                      <w:sz w:val="22"/>
                    </w:rPr>
                    <w:t xml:space="preserve"> </w:t>
                  </w:r>
                  <w:r w:rsidRPr="002217E0">
                    <w:rPr>
                      <w:sz w:val="22"/>
                    </w:rPr>
                    <w:t>ranging from the employee lifecycle to policies, regulation</w:t>
                  </w:r>
                  <w:r w:rsidRPr="002217E0">
                    <w:rPr>
                      <w:spacing w:val="1"/>
                      <w:sz w:val="22"/>
                    </w:rPr>
                    <w:t xml:space="preserve"> </w:t>
                  </w:r>
                  <w:r w:rsidRPr="002217E0">
                    <w:rPr>
                      <w:sz w:val="22"/>
                    </w:rPr>
                    <w:t>and law. It further explores a diverse array of specialist</w:t>
                  </w:r>
                  <w:r w:rsidRPr="002217E0">
                    <w:rPr>
                      <w:spacing w:val="1"/>
                      <w:sz w:val="22"/>
                    </w:rPr>
                    <w:t xml:space="preserve"> </w:t>
                  </w:r>
                  <w:r w:rsidRPr="002217E0">
                    <w:rPr>
                      <w:sz w:val="22"/>
                    </w:rPr>
                    <w:t>subjects such as recruitment, talent management, reward</w:t>
                  </w:r>
                  <w:r w:rsidRPr="002217E0">
                    <w:rPr>
                      <w:spacing w:val="1"/>
                      <w:sz w:val="22"/>
                    </w:rPr>
                    <w:t xml:space="preserve"> </w:t>
                  </w:r>
                  <w:r w:rsidRPr="002217E0">
                    <w:rPr>
                      <w:sz w:val="22"/>
                    </w:rPr>
                    <w:t>and learning and development, essential to a career in</w:t>
                  </w:r>
                  <w:r w:rsidRPr="002217E0">
                    <w:rPr>
                      <w:spacing w:val="1"/>
                      <w:sz w:val="22"/>
                    </w:rPr>
                    <w:t xml:space="preserve"> </w:t>
                  </w:r>
                  <w:r w:rsidRPr="002217E0">
                    <w:rPr>
                      <w:sz w:val="22"/>
                    </w:rPr>
                    <w:t>people practice. Importantly, this unit enables practitioners</w:t>
                  </w:r>
                  <w:r w:rsidRPr="002217E0">
                    <w:rPr>
                      <w:spacing w:val="-59"/>
                      <w:sz w:val="22"/>
                    </w:rPr>
                    <w:t xml:space="preserve"> </w:t>
                  </w:r>
                  <w:r w:rsidRPr="002217E0">
                    <w:rPr>
                      <w:sz w:val="22"/>
                    </w:rPr>
                    <w:t>to</w:t>
                  </w:r>
                  <w:r w:rsidRPr="002217E0">
                    <w:rPr>
                      <w:spacing w:val="1"/>
                      <w:sz w:val="22"/>
                    </w:rPr>
                    <w:t xml:space="preserve"> </w:t>
                  </w:r>
                  <w:r w:rsidRPr="002217E0">
                    <w:rPr>
                      <w:sz w:val="22"/>
                    </w:rPr>
                    <w:t>apply</w:t>
                  </w:r>
                  <w:r w:rsidRPr="002217E0">
                    <w:rPr>
                      <w:spacing w:val="1"/>
                      <w:sz w:val="22"/>
                    </w:rPr>
                    <w:t xml:space="preserve"> </w:t>
                  </w:r>
                  <w:r w:rsidRPr="002217E0">
                    <w:rPr>
                      <w:sz w:val="22"/>
                    </w:rPr>
                    <w:t>their</w:t>
                  </w:r>
                  <w:r w:rsidRPr="002217E0">
                    <w:rPr>
                      <w:spacing w:val="1"/>
                      <w:sz w:val="22"/>
                    </w:rPr>
                    <w:t xml:space="preserve"> </w:t>
                  </w:r>
                  <w:r w:rsidRPr="002217E0">
                    <w:rPr>
                      <w:sz w:val="22"/>
                    </w:rPr>
                    <w:t>knowledge</w:t>
                  </w:r>
                  <w:r w:rsidRPr="002217E0">
                    <w:rPr>
                      <w:spacing w:val="1"/>
                      <w:sz w:val="22"/>
                    </w:rPr>
                    <w:t xml:space="preserve"> </w:t>
                  </w:r>
                  <w:r w:rsidRPr="002217E0">
                    <w:rPr>
                      <w:sz w:val="22"/>
                    </w:rPr>
                    <w:t>and</w:t>
                  </w:r>
                  <w:r w:rsidRPr="002217E0">
                    <w:rPr>
                      <w:spacing w:val="1"/>
                      <w:sz w:val="22"/>
                    </w:rPr>
                    <w:t xml:space="preserve"> </w:t>
                  </w:r>
                  <w:r w:rsidRPr="002217E0">
                    <w:rPr>
                      <w:sz w:val="22"/>
                    </w:rPr>
                    <w:t>skills,</w:t>
                  </w:r>
                  <w:r w:rsidRPr="002217E0">
                    <w:rPr>
                      <w:spacing w:val="1"/>
                      <w:sz w:val="22"/>
                    </w:rPr>
                    <w:t xml:space="preserve"> </w:t>
                  </w:r>
                  <w:r w:rsidRPr="002217E0">
                    <w:rPr>
                      <w:sz w:val="22"/>
                    </w:rPr>
                    <w:t>building</w:t>
                  </w:r>
                  <w:r w:rsidRPr="002217E0">
                    <w:rPr>
                      <w:spacing w:val="1"/>
                      <w:sz w:val="22"/>
                    </w:rPr>
                    <w:t xml:space="preserve"> </w:t>
                  </w:r>
                  <w:r w:rsidRPr="002217E0">
                    <w:rPr>
                      <w:sz w:val="22"/>
                    </w:rPr>
                    <w:t>their</w:t>
                  </w:r>
                  <w:r w:rsidRPr="002217E0">
                    <w:rPr>
                      <w:spacing w:val="1"/>
                      <w:sz w:val="22"/>
                    </w:rPr>
                    <w:t xml:space="preserve"> </w:t>
                  </w:r>
                  <w:r w:rsidRPr="002217E0">
                    <w:rPr>
                      <w:sz w:val="22"/>
                    </w:rPr>
                    <w:t>confidence</w:t>
                  </w:r>
                  <w:r w:rsidRPr="002217E0">
                    <w:rPr>
                      <w:spacing w:val="-1"/>
                      <w:sz w:val="22"/>
                    </w:rPr>
                    <w:t xml:space="preserve"> </w:t>
                  </w:r>
                  <w:r w:rsidRPr="002217E0">
                    <w:rPr>
                      <w:sz w:val="22"/>
                    </w:rPr>
                    <w:t>and</w:t>
                  </w:r>
                  <w:r w:rsidRPr="002217E0">
                    <w:rPr>
                      <w:spacing w:val="-2"/>
                      <w:sz w:val="22"/>
                    </w:rPr>
                    <w:t xml:space="preserve"> </w:t>
                  </w:r>
                  <w:r w:rsidRPr="002217E0">
                    <w:rPr>
                      <w:sz w:val="22"/>
                    </w:rPr>
                    <w:t>ability</w:t>
                  </w:r>
                  <w:r w:rsidRPr="002217E0">
                    <w:rPr>
                      <w:spacing w:val="1"/>
                      <w:sz w:val="22"/>
                    </w:rPr>
                    <w:t xml:space="preserve"> </w:t>
                  </w:r>
                  <w:r w:rsidRPr="002217E0">
                    <w:rPr>
                      <w:sz w:val="22"/>
                    </w:rPr>
                    <w:t>to</w:t>
                  </w:r>
                  <w:r w:rsidRPr="002217E0">
                    <w:rPr>
                      <w:spacing w:val="-4"/>
                      <w:sz w:val="22"/>
                    </w:rPr>
                    <w:t xml:space="preserve"> </w:t>
                  </w:r>
                  <w:r w:rsidRPr="002217E0">
                    <w:rPr>
                      <w:sz w:val="22"/>
                    </w:rPr>
                    <w:t>practise</w:t>
                  </w:r>
                  <w:r w:rsidRPr="002217E0">
                    <w:rPr>
                      <w:spacing w:val="-2"/>
                      <w:sz w:val="22"/>
                    </w:rPr>
                    <w:t xml:space="preserve"> </w:t>
                  </w:r>
                  <w:r w:rsidRPr="002217E0">
                    <w:rPr>
                      <w:sz w:val="22"/>
                    </w:rPr>
                    <w:t>progressively.</w:t>
                  </w:r>
                </w:p>
              </w:tc>
            </w:tr>
          </w:tbl>
          <w:p w14:paraId="38B4C998" w14:textId="77777777" w:rsidR="00D06DD0" w:rsidRPr="002217E0" w:rsidRDefault="00D06DD0" w:rsidP="00D06DD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45379F" w14:textId="77777777" w:rsidR="002217E0" w:rsidRDefault="002217E0" w:rsidP="00687E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1F0971" w14:textId="77777777" w:rsidR="002217E0" w:rsidRDefault="002217E0" w:rsidP="00687E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974DD1" w14:textId="77777777" w:rsidR="002217E0" w:rsidRDefault="002217E0" w:rsidP="00687E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9FFD80" w14:textId="53B9FFCD" w:rsidR="00687EE8" w:rsidRPr="002217E0" w:rsidRDefault="00687EE8" w:rsidP="00687EE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217E0">
              <w:rPr>
                <w:rFonts w:ascii="Arial" w:hAnsi="Arial" w:cs="Arial"/>
                <w:sz w:val="22"/>
                <w:szCs w:val="22"/>
              </w:rPr>
              <w:t xml:space="preserve">To be awarded the CIPD Level 3 Foundation Certificate in People Practice, learners are required to successfully complete all 4 core units </w:t>
            </w:r>
            <w:r w:rsidRPr="002217E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(Total credit value of 24 CREDITS).  </w:t>
            </w:r>
          </w:p>
          <w:p w14:paraId="1E7F8B66" w14:textId="087E867A" w:rsidR="00687EE8" w:rsidRPr="002217E0" w:rsidRDefault="00687EE8" w:rsidP="00687EE8">
            <w:pPr>
              <w:contextualSpacing/>
              <w:rPr>
                <w:sz w:val="22"/>
                <w:szCs w:val="22"/>
              </w:rPr>
            </w:pPr>
          </w:p>
          <w:p w14:paraId="1E139801" w14:textId="77777777" w:rsidR="00687EE8" w:rsidRPr="002217E0" w:rsidRDefault="00687EE8" w:rsidP="00687EE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217E0">
              <w:rPr>
                <w:rFonts w:ascii="Arial" w:hAnsi="Arial" w:cs="Arial"/>
                <w:sz w:val="22"/>
                <w:szCs w:val="22"/>
              </w:rPr>
              <w:t xml:space="preserve">Completion of the Certificate gives you the underpinning knowledge required for the new Associate professional grade of CIPD membership.  This new professional grade of membership is a badge of competence that is quite indicative to potential employers, across all sectors, nationally and internationally.  From 1 July 2010 it gives you the use of new designatory letters after your name, </w:t>
            </w:r>
            <w:proofErr w:type="spellStart"/>
            <w:r w:rsidRPr="002217E0">
              <w:rPr>
                <w:rFonts w:ascii="Arial" w:hAnsi="Arial" w:cs="Arial"/>
                <w:sz w:val="22"/>
                <w:szCs w:val="22"/>
              </w:rPr>
              <w:t>Assoc</w:t>
            </w:r>
            <w:proofErr w:type="spellEnd"/>
            <w:r w:rsidRPr="002217E0">
              <w:rPr>
                <w:rFonts w:ascii="Arial" w:hAnsi="Arial" w:cs="Arial"/>
                <w:sz w:val="22"/>
                <w:szCs w:val="22"/>
              </w:rPr>
              <w:t xml:space="preserve"> CIPD (after the upgrading process).</w:t>
            </w:r>
          </w:p>
          <w:p w14:paraId="29573794" w14:textId="77777777" w:rsidR="00201FD1" w:rsidRPr="002217E0" w:rsidRDefault="00201FD1" w:rsidP="00FC76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FBF93E" w14:textId="77777777" w:rsidR="00201FD1" w:rsidRPr="002217E0" w:rsidRDefault="00201FD1" w:rsidP="00FC76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FD1" w:rsidRPr="002217E0" w14:paraId="2075A31E" w14:textId="77777777" w:rsidTr="00FC7605">
        <w:trPr>
          <w:trHeight w:val="300"/>
          <w:tblCellSpacing w:w="0" w:type="dxa"/>
        </w:trPr>
        <w:tc>
          <w:tcPr>
            <w:tcW w:w="1560" w:type="dxa"/>
          </w:tcPr>
          <w:p w14:paraId="22E2533E" w14:textId="77777777" w:rsidR="00201FD1" w:rsidRPr="006B50EE" w:rsidRDefault="00201FD1" w:rsidP="00FC760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B50EE"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Assessment</w:t>
            </w:r>
          </w:p>
        </w:tc>
        <w:tc>
          <w:tcPr>
            <w:tcW w:w="9072" w:type="dxa"/>
          </w:tcPr>
          <w:p w14:paraId="2F1F6E9D" w14:textId="77777777" w:rsidR="00F0378B" w:rsidRPr="002217E0" w:rsidRDefault="00F0378B" w:rsidP="00F0378B">
            <w:pPr>
              <w:pStyle w:val="Heading6"/>
              <w:ind w:left="0"/>
              <w:rPr>
                <w:b/>
                <w:sz w:val="22"/>
                <w:szCs w:val="22"/>
              </w:rPr>
            </w:pPr>
            <w:r w:rsidRPr="002217E0">
              <w:rPr>
                <w:b/>
                <w:color w:val="585858"/>
                <w:sz w:val="22"/>
                <w:szCs w:val="22"/>
              </w:rPr>
              <w:t>Assessment</w:t>
            </w:r>
            <w:r w:rsidRPr="002217E0">
              <w:rPr>
                <w:b/>
                <w:color w:val="585858"/>
                <w:spacing w:val="-4"/>
                <w:sz w:val="22"/>
                <w:szCs w:val="22"/>
              </w:rPr>
              <w:t xml:space="preserve"> </w:t>
            </w:r>
            <w:r w:rsidRPr="002217E0">
              <w:rPr>
                <w:b/>
                <w:color w:val="585858"/>
                <w:sz w:val="22"/>
                <w:szCs w:val="22"/>
              </w:rPr>
              <w:t>grading</w:t>
            </w:r>
          </w:p>
          <w:p w14:paraId="63E34DA8" w14:textId="5AFC59F4" w:rsidR="00F0378B" w:rsidRPr="002217E0" w:rsidRDefault="00F0378B" w:rsidP="00F0378B">
            <w:pPr>
              <w:pStyle w:val="BodyText"/>
              <w:spacing w:before="146" w:line="266" w:lineRule="auto"/>
              <w:ind w:right="693"/>
            </w:pPr>
            <w:r w:rsidRPr="002217E0">
              <w:t>This qualification is not graded. Learners will receive either a Pass or Fail. All assessment criteria</w:t>
            </w:r>
            <w:r w:rsidR="00885A77" w:rsidRPr="002217E0">
              <w:t xml:space="preserve"> </w:t>
            </w:r>
            <w:r w:rsidRPr="002217E0">
              <w:rPr>
                <w:spacing w:val="-59"/>
              </w:rPr>
              <w:t xml:space="preserve"> </w:t>
            </w:r>
            <w:r w:rsidR="005D7215" w:rsidRPr="002217E0">
              <w:rPr>
                <w:spacing w:val="-59"/>
              </w:rPr>
              <w:t xml:space="preserve"> </w:t>
            </w:r>
            <w:r w:rsidRPr="002217E0">
              <w:t>must</w:t>
            </w:r>
            <w:r w:rsidRPr="002217E0">
              <w:rPr>
                <w:spacing w:val="-2"/>
              </w:rPr>
              <w:t xml:space="preserve"> </w:t>
            </w:r>
            <w:r w:rsidRPr="002217E0">
              <w:t>be</w:t>
            </w:r>
            <w:r w:rsidRPr="002217E0">
              <w:rPr>
                <w:spacing w:val="-1"/>
              </w:rPr>
              <w:t xml:space="preserve"> </w:t>
            </w:r>
            <w:r w:rsidRPr="002217E0">
              <w:t>met</w:t>
            </w:r>
            <w:r w:rsidRPr="002217E0">
              <w:rPr>
                <w:spacing w:val="2"/>
              </w:rPr>
              <w:t xml:space="preserve"> </w:t>
            </w:r>
            <w:r w:rsidR="004216B5" w:rsidRPr="002217E0">
              <w:t>to</w:t>
            </w:r>
            <w:r w:rsidRPr="002217E0">
              <w:rPr>
                <w:spacing w:val="-1"/>
              </w:rPr>
              <w:t xml:space="preserve"> </w:t>
            </w:r>
            <w:r w:rsidRPr="002217E0">
              <w:t>achieve a Pass.</w:t>
            </w:r>
          </w:p>
          <w:p w14:paraId="222710F5" w14:textId="77777777" w:rsidR="00F0378B" w:rsidRPr="002217E0" w:rsidRDefault="00F0378B" w:rsidP="00F0378B">
            <w:pPr>
              <w:pStyle w:val="BodyText"/>
              <w:spacing w:before="9"/>
            </w:pPr>
          </w:p>
          <w:p w14:paraId="4FC24232" w14:textId="77777777" w:rsidR="00F0378B" w:rsidRPr="002217E0" w:rsidRDefault="00F0378B" w:rsidP="00F0378B">
            <w:pPr>
              <w:pStyle w:val="Heading6"/>
              <w:ind w:left="0"/>
              <w:rPr>
                <w:b/>
                <w:sz w:val="22"/>
                <w:szCs w:val="22"/>
              </w:rPr>
            </w:pPr>
            <w:r w:rsidRPr="002217E0">
              <w:rPr>
                <w:b/>
                <w:color w:val="585858"/>
                <w:sz w:val="22"/>
                <w:szCs w:val="22"/>
              </w:rPr>
              <w:t>Qualification</w:t>
            </w:r>
            <w:r w:rsidRPr="002217E0">
              <w:rPr>
                <w:b/>
                <w:color w:val="585858"/>
                <w:spacing w:val="-2"/>
                <w:sz w:val="22"/>
                <w:szCs w:val="22"/>
              </w:rPr>
              <w:t xml:space="preserve"> </w:t>
            </w:r>
            <w:r w:rsidRPr="002217E0">
              <w:rPr>
                <w:b/>
                <w:color w:val="585858"/>
                <w:sz w:val="22"/>
                <w:szCs w:val="22"/>
              </w:rPr>
              <w:t>achievement</w:t>
            </w:r>
          </w:p>
          <w:p w14:paraId="6A726508" w14:textId="77777777" w:rsidR="00F0378B" w:rsidRPr="002217E0" w:rsidRDefault="00F0378B" w:rsidP="00F0378B">
            <w:pPr>
              <w:pStyle w:val="BodyText"/>
              <w:spacing w:before="146" w:line="264" w:lineRule="auto"/>
              <w:ind w:right="386"/>
            </w:pPr>
            <w:r w:rsidRPr="002217E0">
              <w:t>All assessments for this qualification are criterion referenced, based on the achievement of specified</w:t>
            </w:r>
            <w:r w:rsidRPr="002217E0">
              <w:rPr>
                <w:spacing w:val="-59"/>
              </w:rPr>
              <w:t xml:space="preserve"> </w:t>
            </w:r>
            <w:r w:rsidRPr="002217E0">
              <w:t>learning</w:t>
            </w:r>
            <w:r w:rsidRPr="002217E0">
              <w:rPr>
                <w:spacing w:val="-1"/>
              </w:rPr>
              <w:t xml:space="preserve"> </w:t>
            </w:r>
            <w:r w:rsidRPr="002217E0">
              <w:t>outcomes.</w:t>
            </w:r>
          </w:p>
          <w:p w14:paraId="6E0E0178" w14:textId="22796DDA" w:rsidR="00F0378B" w:rsidRPr="002217E0" w:rsidRDefault="00F0378B" w:rsidP="00F0378B">
            <w:pPr>
              <w:pStyle w:val="BodyText"/>
              <w:spacing w:before="158" w:line="266" w:lineRule="auto"/>
              <w:ind w:right="497"/>
            </w:pPr>
            <w:r w:rsidRPr="002217E0">
              <w:t xml:space="preserve">To achieve a </w:t>
            </w:r>
            <w:r w:rsidRPr="002217E0">
              <w:rPr>
                <w:b/>
              </w:rPr>
              <w:t xml:space="preserve">Pass </w:t>
            </w:r>
            <w:r w:rsidRPr="002217E0">
              <w:t>for this qualification, a learner must have satisfied all the assessment criteria for</w:t>
            </w:r>
            <w:r w:rsidRPr="002217E0">
              <w:rPr>
                <w:spacing w:val="-59"/>
              </w:rPr>
              <w:t xml:space="preserve"> </w:t>
            </w:r>
            <w:r w:rsidRPr="002217E0">
              <w:t>each unit. If the complete qualification is not achieved, credit can be issued in the form of a</w:t>
            </w:r>
            <w:r w:rsidRPr="002217E0">
              <w:rPr>
                <w:spacing w:val="1"/>
              </w:rPr>
              <w:t xml:space="preserve"> </w:t>
            </w:r>
            <w:r w:rsidRPr="002217E0">
              <w:t>statement</w:t>
            </w:r>
            <w:r w:rsidRPr="002217E0">
              <w:rPr>
                <w:spacing w:val="-2"/>
              </w:rPr>
              <w:t xml:space="preserve"> </w:t>
            </w:r>
            <w:r w:rsidRPr="002217E0">
              <w:t>of</w:t>
            </w:r>
            <w:r w:rsidRPr="002217E0">
              <w:rPr>
                <w:spacing w:val="2"/>
              </w:rPr>
              <w:t xml:space="preserve"> </w:t>
            </w:r>
            <w:r w:rsidRPr="002217E0">
              <w:t>standalone</w:t>
            </w:r>
            <w:r w:rsidRPr="002217E0">
              <w:rPr>
                <w:spacing w:val="-2"/>
              </w:rPr>
              <w:t xml:space="preserve"> </w:t>
            </w:r>
            <w:r w:rsidRPr="002217E0">
              <w:t>unit</w:t>
            </w:r>
            <w:r w:rsidRPr="002217E0">
              <w:rPr>
                <w:spacing w:val="2"/>
              </w:rPr>
              <w:t xml:space="preserve"> </w:t>
            </w:r>
            <w:r w:rsidRPr="002217E0">
              <w:t>credit.</w:t>
            </w:r>
          </w:p>
          <w:p w14:paraId="3E8DA3C7" w14:textId="77777777" w:rsidR="00ED6F5F" w:rsidRDefault="00ED6F5F" w:rsidP="00687EE8">
            <w:pPr>
              <w:pStyle w:val="Heading3"/>
              <w:spacing w:before="0"/>
              <w:rPr>
                <w:rFonts w:ascii="Arial" w:hAnsi="Arial" w:cs="Arial"/>
                <w:color w:val="004146"/>
                <w:sz w:val="22"/>
                <w:szCs w:val="22"/>
                <w:u w:val="single"/>
              </w:rPr>
            </w:pPr>
          </w:p>
          <w:p w14:paraId="3B6FF262" w14:textId="122C0A23" w:rsidR="00687EE8" w:rsidRPr="002217E0" w:rsidRDefault="00687EE8" w:rsidP="00687EE8">
            <w:pPr>
              <w:pStyle w:val="Heading3"/>
              <w:spacing w:befor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217E0">
              <w:rPr>
                <w:rFonts w:ascii="Arial" w:hAnsi="Arial" w:cs="Arial"/>
                <w:color w:val="004146"/>
                <w:sz w:val="22"/>
                <w:szCs w:val="22"/>
                <w:u w:val="single"/>
              </w:rPr>
              <w:t>Progression</w:t>
            </w:r>
          </w:p>
          <w:p w14:paraId="27780310" w14:textId="17E987EE" w:rsidR="00F0378B" w:rsidRDefault="00687EE8" w:rsidP="00ED6F5F">
            <w:pPr>
              <w:pStyle w:val="BodyText"/>
              <w:spacing w:before="276" w:line="266" w:lineRule="auto"/>
              <w:ind w:right="398"/>
            </w:pPr>
            <w:r w:rsidRPr="002217E0">
              <w:t>Successful achievement of CIPD Level 3 Foundation Certificate in People Practice will allow you to progress onto CIPD Level 5 Associate Diploma in People Management and CIPD Level 7 Advanced Diploma in Strategic People Management or the CIPD</w:t>
            </w:r>
            <w:r w:rsidRPr="002217E0">
              <w:rPr>
                <w:spacing w:val="-59"/>
              </w:rPr>
              <w:t xml:space="preserve"> </w:t>
            </w:r>
            <w:r w:rsidRPr="002217E0">
              <w:t>Level</w:t>
            </w:r>
            <w:r w:rsidRPr="002217E0">
              <w:rPr>
                <w:spacing w:val="-2"/>
              </w:rPr>
              <w:t xml:space="preserve"> </w:t>
            </w:r>
            <w:r w:rsidRPr="002217E0">
              <w:t>7 Diploma</w:t>
            </w:r>
            <w:r w:rsidRPr="002217E0">
              <w:rPr>
                <w:spacing w:val="1"/>
              </w:rPr>
              <w:t xml:space="preserve"> </w:t>
            </w:r>
            <w:r w:rsidRPr="002217E0">
              <w:t>in Strategic</w:t>
            </w:r>
            <w:r w:rsidRPr="002217E0">
              <w:rPr>
                <w:spacing w:val="1"/>
              </w:rPr>
              <w:t xml:space="preserve"> </w:t>
            </w:r>
            <w:r w:rsidRPr="002217E0">
              <w:t>Learning and</w:t>
            </w:r>
            <w:r w:rsidRPr="002217E0">
              <w:rPr>
                <w:spacing w:val="-2"/>
              </w:rPr>
              <w:t xml:space="preserve"> </w:t>
            </w:r>
            <w:r w:rsidRPr="002217E0">
              <w:t>Development.</w:t>
            </w:r>
          </w:p>
          <w:p w14:paraId="75106CD4" w14:textId="77777777" w:rsidR="00ED6F5F" w:rsidRPr="002217E0" w:rsidRDefault="00ED6F5F" w:rsidP="00ED6F5F">
            <w:pPr>
              <w:pStyle w:val="BodyText"/>
              <w:spacing w:before="276" w:line="266" w:lineRule="auto"/>
              <w:ind w:right="398"/>
            </w:pPr>
          </w:p>
          <w:p w14:paraId="536CCAC6" w14:textId="099E4655" w:rsidR="00F0378B" w:rsidRPr="002217E0" w:rsidRDefault="004216B5" w:rsidP="00F0378B">
            <w:pPr>
              <w:pStyle w:val="BodyText"/>
              <w:spacing w:before="158" w:line="266" w:lineRule="auto"/>
              <w:ind w:right="497"/>
            </w:pPr>
            <w:r w:rsidRPr="002217E0">
              <w:t>The Level 3</w:t>
            </w:r>
            <w:r w:rsidR="00F0378B" w:rsidRPr="002217E0">
              <w:t xml:space="preserve"> course is delivered at the </w:t>
            </w:r>
            <w:r w:rsidR="00885A77" w:rsidRPr="002217E0">
              <w:t>Matthew Boulton College</w:t>
            </w:r>
            <w:r w:rsidR="00F0378B" w:rsidRPr="002217E0">
              <w:t xml:space="preserve">.  For further information please contact the Department Manager.  </w:t>
            </w:r>
            <w:hyperlink r:id="rId10" w:history="1">
              <w:r w:rsidRPr="002217E0">
                <w:rPr>
                  <w:rStyle w:val="Hyperlink"/>
                </w:rPr>
                <w:t>oliver.stokes@bmet.ac.uk</w:t>
              </w:r>
            </w:hyperlink>
          </w:p>
          <w:p w14:paraId="5FA03748" w14:textId="47F2226C" w:rsidR="00D06DD0" w:rsidRPr="002217E0" w:rsidRDefault="00D06DD0" w:rsidP="00D06D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FD1" w:rsidRPr="006B50EE" w14:paraId="1242C9BC" w14:textId="77777777" w:rsidTr="00FC7605">
        <w:trPr>
          <w:trHeight w:val="300"/>
          <w:tblCellSpacing w:w="0" w:type="dxa"/>
        </w:trPr>
        <w:tc>
          <w:tcPr>
            <w:tcW w:w="1560" w:type="dxa"/>
          </w:tcPr>
          <w:p w14:paraId="5BFF8732" w14:textId="77777777" w:rsidR="00201FD1" w:rsidRPr="006B50EE" w:rsidRDefault="00201FD1" w:rsidP="00FC760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9072" w:type="dxa"/>
          </w:tcPr>
          <w:p w14:paraId="74F26612" w14:textId="77777777" w:rsidR="00201FD1" w:rsidRDefault="00201FD1" w:rsidP="00FC760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01FD1" w:rsidRPr="006B50EE" w14:paraId="49D1604C" w14:textId="77777777" w:rsidTr="00FC7605">
        <w:trPr>
          <w:trHeight w:val="822"/>
          <w:tblCellSpacing w:w="0" w:type="dxa"/>
        </w:trPr>
        <w:tc>
          <w:tcPr>
            <w:tcW w:w="1560" w:type="dxa"/>
          </w:tcPr>
          <w:p w14:paraId="2741FB41" w14:textId="42F03BCD" w:rsidR="00201FD1" w:rsidRPr="006B50EE" w:rsidRDefault="00201FD1" w:rsidP="00FC760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072" w:type="dxa"/>
          </w:tcPr>
          <w:p w14:paraId="16B57189" w14:textId="77777777" w:rsidR="00201FD1" w:rsidRPr="006B50EE" w:rsidRDefault="00201FD1" w:rsidP="00FC760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01FD1" w:rsidRPr="006B50EE" w14:paraId="6A526DEB" w14:textId="77777777" w:rsidTr="00FC7605">
        <w:trPr>
          <w:trHeight w:val="439"/>
          <w:tblCellSpacing w:w="0" w:type="dxa"/>
        </w:trPr>
        <w:tc>
          <w:tcPr>
            <w:tcW w:w="1560" w:type="dxa"/>
          </w:tcPr>
          <w:p w14:paraId="0068210D" w14:textId="52714BF2" w:rsidR="00201FD1" w:rsidRPr="006B50EE" w:rsidRDefault="00201FD1" w:rsidP="00FC760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9072" w:type="dxa"/>
          </w:tcPr>
          <w:p w14:paraId="35C8903E" w14:textId="0A3C9D75" w:rsidR="00201FD1" w:rsidRPr="006B50EE" w:rsidRDefault="00201FD1" w:rsidP="00FC760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01FD1" w:rsidRPr="006B50EE" w14:paraId="4BCD66B1" w14:textId="77777777" w:rsidTr="00FC7605">
        <w:trPr>
          <w:trHeight w:val="561"/>
          <w:tblCellSpacing w:w="0" w:type="dxa"/>
        </w:trPr>
        <w:tc>
          <w:tcPr>
            <w:tcW w:w="1560" w:type="dxa"/>
          </w:tcPr>
          <w:p w14:paraId="774FBEF6" w14:textId="1E8A7CC8" w:rsidR="00201FD1" w:rsidRDefault="00201FD1" w:rsidP="00FC760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9072" w:type="dxa"/>
          </w:tcPr>
          <w:p w14:paraId="3285A310" w14:textId="5F7B76D4" w:rsidR="00201FD1" w:rsidRPr="006B50EE" w:rsidRDefault="00201FD1" w:rsidP="00FC760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8994365" w14:textId="77777777" w:rsidR="00201FD1" w:rsidRDefault="00201FD1" w:rsidP="00D9341B">
      <w:pPr>
        <w:ind w:right="602" w:firstLine="709"/>
        <w:jc w:val="center"/>
        <w:rPr>
          <w:rFonts w:ascii="Arial" w:hAnsi="Arial"/>
          <w:b/>
        </w:rPr>
      </w:pPr>
    </w:p>
    <w:sectPr w:rsidR="00201FD1" w:rsidSect="000D271D">
      <w:headerReference w:type="even" r:id="rId11"/>
      <w:headerReference w:type="default" r:id="rId12"/>
      <w:headerReference w:type="first" r:id="rId13"/>
      <w:pgSz w:w="11900" w:h="16840"/>
      <w:pgMar w:top="1418" w:right="0" w:bottom="144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9DEBB" w14:textId="77777777" w:rsidR="003875AB" w:rsidRDefault="003875AB" w:rsidP="004B05F5">
      <w:r>
        <w:separator/>
      </w:r>
    </w:p>
  </w:endnote>
  <w:endnote w:type="continuationSeparator" w:id="0">
    <w:p w14:paraId="5690A105" w14:textId="77777777" w:rsidR="003875AB" w:rsidRDefault="003875AB" w:rsidP="004B0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40995" w14:textId="77777777" w:rsidR="003875AB" w:rsidRDefault="003875AB" w:rsidP="004B05F5">
      <w:r>
        <w:separator/>
      </w:r>
    </w:p>
  </w:footnote>
  <w:footnote w:type="continuationSeparator" w:id="0">
    <w:p w14:paraId="03A34099" w14:textId="77777777" w:rsidR="003875AB" w:rsidRDefault="003875AB" w:rsidP="004B0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4EA44" w14:textId="02B477C8" w:rsidR="00AB0B70" w:rsidRDefault="00A93EF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0" allowOverlap="1" wp14:anchorId="17AD96C0" wp14:editId="0F030A7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26" name="Picture 26" descr="/Volumes/Promise Pegasus/DesignStudio/*JOBS MET/•JOBS IN PROGRESS/MET03279 CourseInformation Sheet_JAN18/03279_BHM_CourseInfoSheet_JAN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/Volumes/Promise Pegasus/DesignStudio/*JOBS MET/•JOBS IN PROGRESS/MET03279 CourseInformation Sheet_JAN18/03279_BHM_CourseInfoSheet_JAN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6F5F">
      <w:rPr>
        <w:noProof/>
        <w:lang w:val="en-US"/>
      </w:rPr>
      <w:pict w14:anchorId="1FBA3A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0" type="#_x0000_t75" style="position:absolute;margin-left:0;margin-top:0;width:595.3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2" o:title="CourseInfoSheets_Frnt_Bgrnd_5m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D5283" w14:textId="4B2DEA95" w:rsidR="00150856" w:rsidRDefault="00ED6F5F">
    <w:pPr>
      <w:pStyle w:val="Header"/>
    </w:pPr>
    <w:r>
      <w:rPr>
        <w:noProof/>
        <w:lang w:eastAsia="en-GB"/>
      </w:rPr>
      <w:pict w14:anchorId="3B8D2D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3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03279_BHM_CourseInfoSheet_JAN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574A2" w14:textId="47E34CB3" w:rsidR="00AB0B70" w:rsidRDefault="00A93EF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0" allowOverlap="1" wp14:anchorId="4C054825" wp14:editId="13BCAA7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27" name="Picture 27" descr="/Volumes/Promise Pegasus/DesignStudio/*JOBS MET/•JOBS IN PROGRESS/MET03279 CourseInformation Sheet_JAN18/03279_BHM_CourseInfoSheet_JAN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/Volumes/Promise Pegasus/DesignStudio/*JOBS MET/•JOBS IN PROGRESS/MET03279 CourseInformation Sheet_JAN18/03279_BHM_CourseInfoSheet_JAN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6F5F">
      <w:rPr>
        <w:noProof/>
        <w:lang w:val="en-US"/>
      </w:rPr>
      <w:pict w14:anchorId="4F160D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1" type="#_x0000_t75" style="position:absolute;margin-left:0;margin-top:0;width:595.3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2" o:title="CourseInfoSheets_Frnt_Bgrnd_5m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47E10"/>
    <w:multiLevelType w:val="hybridMultilevel"/>
    <w:tmpl w:val="1F74314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A377EDD"/>
    <w:multiLevelType w:val="hybridMultilevel"/>
    <w:tmpl w:val="7D4643C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F5"/>
    <w:rsid w:val="000175DA"/>
    <w:rsid w:val="0002770F"/>
    <w:rsid w:val="000959F3"/>
    <w:rsid w:val="000B5D9A"/>
    <w:rsid w:val="000D271D"/>
    <w:rsid w:val="00150856"/>
    <w:rsid w:val="00186532"/>
    <w:rsid w:val="00201FD1"/>
    <w:rsid w:val="002217E0"/>
    <w:rsid w:val="002B2BC7"/>
    <w:rsid w:val="003875AB"/>
    <w:rsid w:val="003B0EAB"/>
    <w:rsid w:val="004216B5"/>
    <w:rsid w:val="004B05F5"/>
    <w:rsid w:val="004C536B"/>
    <w:rsid w:val="004F0393"/>
    <w:rsid w:val="005D7215"/>
    <w:rsid w:val="006137D9"/>
    <w:rsid w:val="00630E97"/>
    <w:rsid w:val="00671E50"/>
    <w:rsid w:val="00687EE8"/>
    <w:rsid w:val="00885A77"/>
    <w:rsid w:val="008E24CB"/>
    <w:rsid w:val="00A4468B"/>
    <w:rsid w:val="00A93EFF"/>
    <w:rsid w:val="00AB0B70"/>
    <w:rsid w:val="00AE626E"/>
    <w:rsid w:val="00AF0830"/>
    <w:rsid w:val="00B661D0"/>
    <w:rsid w:val="00CD55F1"/>
    <w:rsid w:val="00D06DD0"/>
    <w:rsid w:val="00D9341B"/>
    <w:rsid w:val="00DE6C62"/>
    <w:rsid w:val="00E67E39"/>
    <w:rsid w:val="00ED6F5F"/>
    <w:rsid w:val="00F0378B"/>
    <w:rsid w:val="00F5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4"/>
    <o:shapelayout v:ext="edit">
      <o:idmap v:ext="edit" data="1"/>
    </o:shapelayout>
  </w:shapeDefaults>
  <w:decimalSymbol w:val="."/>
  <w:listSeparator w:val=","/>
  <w14:docId w14:val="6B8DF1DA"/>
  <w14:defaultImageDpi w14:val="300"/>
  <w15:docId w15:val="{A10C2CCD-21E7-4D85-B1BE-7CD6E572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E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link w:val="Heading6Char"/>
    <w:uiPriority w:val="1"/>
    <w:qFormat/>
    <w:rsid w:val="00F0378B"/>
    <w:pPr>
      <w:widowControl w:val="0"/>
      <w:autoSpaceDE w:val="0"/>
      <w:autoSpaceDN w:val="0"/>
      <w:ind w:left="417"/>
      <w:outlineLvl w:val="5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5F5"/>
  </w:style>
  <w:style w:type="paragraph" w:styleId="Footer">
    <w:name w:val="footer"/>
    <w:basedOn w:val="Normal"/>
    <w:link w:val="FooterChar"/>
    <w:uiPriority w:val="99"/>
    <w:unhideWhenUsed/>
    <w:rsid w:val="004B0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5F5"/>
  </w:style>
  <w:style w:type="paragraph" w:styleId="ListParagraph">
    <w:name w:val="List Paragraph"/>
    <w:basedOn w:val="Normal"/>
    <w:uiPriority w:val="34"/>
    <w:qFormat/>
    <w:rsid w:val="00186532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1"/>
    <w:rsid w:val="00F0378B"/>
    <w:rPr>
      <w:rFonts w:ascii="Arial" w:eastAsia="Arial" w:hAnsi="Arial" w:cs="Arial"/>
    </w:rPr>
  </w:style>
  <w:style w:type="paragraph" w:styleId="BodyText">
    <w:name w:val="Body Text"/>
    <w:basedOn w:val="Normal"/>
    <w:link w:val="BodyTextChar"/>
    <w:uiPriority w:val="1"/>
    <w:qFormat/>
    <w:rsid w:val="00F0378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F0378B"/>
    <w:rPr>
      <w:rFonts w:ascii="Arial" w:eastAsia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037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378B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EE8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687EE8"/>
    <w:rPr>
      <w:rFonts w:ascii="Arial" w:eastAsiaTheme="minorHAnsi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2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99052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7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4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44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5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45370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oliver.stokes@bmet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801b579b-cdd6-4521-87ee-45c4488c4639" xsi:nil="true"/>
    <FolderType xmlns="801b579b-cdd6-4521-87ee-45c4488c4639" xsi:nil="true"/>
    <CultureName xmlns="801b579b-cdd6-4521-87ee-45c4488c4639" xsi:nil="true"/>
    <Students xmlns="801b579b-cdd6-4521-87ee-45c4488c4639">
      <UserInfo>
        <DisplayName/>
        <AccountId xsi:nil="true"/>
        <AccountType/>
      </UserInfo>
    </Students>
    <Invited_Teachers xmlns="801b579b-cdd6-4521-87ee-45c4488c4639" xsi:nil="true"/>
    <Math_Settings xmlns="801b579b-cdd6-4521-87ee-45c4488c4639" xsi:nil="true"/>
    <Self_Registration_Enabled xmlns="801b579b-cdd6-4521-87ee-45c4488c4639" xsi:nil="true"/>
    <Teachers xmlns="801b579b-cdd6-4521-87ee-45c4488c4639">
      <UserInfo>
        <DisplayName/>
        <AccountId xsi:nil="true"/>
        <AccountType/>
      </UserInfo>
    </Teachers>
    <Student_Groups xmlns="801b579b-cdd6-4521-87ee-45c4488c4639">
      <UserInfo>
        <DisplayName/>
        <AccountId xsi:nil="true"/>
        <AccountType/>
      </UserInfo>
    </Student_Groups>
    <Templates xmlns="801b579b-cdd6-4521-87ee-45c4488c4639" xsi:nil="true"/>
    <Has_Teacher_Only_SectionGroup xmlns="801b579b-cdd6-4521-87ee-45c4488c4639" xsi:nil="true"/>
    <AppVersion xmlns="801b579b-cdd6-4521-87ee-45c4488c4639" xsi:nil="true"/>
    <TeamsChannelId xmlns="801b579b-cdd6-4521-87ee-45c4488c4639" xsi:nil="true"/>
    <DefaultSectionNames xmlns="801b579b-cdd6-4521-87ee-45c4488c4639" xsi:nil="true"/>
    <Is_Collaboration_Space_Locked xmlns="801b579b-cdd6-4521-87ee-45c4488c4639" xsi:nil="true"/>
    <NotebookType xmlns="801b579b-cdd6-4521-87ee-45c4488c4639" xsi:nil="true"/>
    <IsNotebookLocked xmlns="801b579b-cdd6-4521-87ee-45c4488c4639" xsi:nil="true"/>
    <Owner xmlns="801b579b-cdd6-4521-87ee-45c4488c4639">
      <UserInfo>
        <DisplayName/>
        <AccountId xsi:nil="true"/>
        <AccountType/>
      </UserInfo>
    </Own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946DBC91C364081CE1A438A4FA9CC" ma:contentTypeVersion="31" ma:contentTypeDescription="Create a new document." ma:contentTypeScope="" ma:versionID="e68243c39a2efaacaed953511d4f291a">
  <xsd:schema xmlns:xsd="http://www.w3.org/2001/XMLSchema" xmlns:xs="http://www.w3.org/2001/XMLSchema" xmlns:p="http://schemas.microsoft.com/office/2006/metadata/properties" xmlns:ns3="801b579b-cdd6-4521-87ee-45c4488c4639" xmlns:ns4="417b5009-f0ed-4095-b548-857fd12aa7e2" targetNamespace="http://schemas.microsoft.com/office/2006/metadata/properties" ma:root="true" ma:fieldsID="85bf2e645bdeb229b7c96759c57b55e0" ns3:_="" ns4:_="">
    <xsd:import namespace="801b579b-cdd6-4521-87ee-45c4488c4639"/>
    <xsd:import namespace="417b5009-f0ed-4095-b548-857fd12aa7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b579b-cdd6-4521-87ee-45c4488c46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b5009-f0ed-4095-b548-857fd12aa7e2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56A99F-CD3D-474A-859E-D421A52F52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4FD78F-A8C1-451F-A925-E09C6A76930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17b5009-f0ed-4095-b548-857fd12aa7e2"/>
    <ds:schemaRef ds:uri="801b579b-cdd6-4521-87ee-45c4488c463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E555C93-06EF-4BD2-A684-C71E6D01C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b579b-cdd6-4521-87ee-45c4488c4639"/>
    <ds:schemaRef ds:uri="417b5009-f0ed-4095-b548-857fd12aa7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3780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Information Sheet</vt:lpstr>
    </vt:vector>
  </TitlesOfParts>
  <Company>Birmingham Metropolitan College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Information Sheet</dc:title>
  <dc:creator>Dominic Grant</dc:creator>
  <cp:lastModifiedBy>Tracey Pearce</cp:lastModifiedBy>
  <cp:revision>2</cp:revision>
  <cp:lastPrinted>2016-09-14T12:26:00Z</cp:lastPrinted>
  <dcterms:created xsi:type="dcterms:W3CDTF">2021-08-17T16:57:00Z</dcterms:created>
  <dcterms:modified xsi:type="dcterms:W3CDTF">2021-08-17T16:57:00Z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0x0101001EC946DBC91C364081CE1A438A4FA9CC</vt:lpwstr>
  </property>
</Properties>
</file>