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DCC" w:rsidRPr="00E15DCC" w:rsidRDefault="00DE4C1A" w:rsidP="00E15DCC">
      <w:pPr>
        <w:rPr>
          <w:rFonts w:ascii="Arial" w:hAnsi="Arial" w:cs="Arial"/>
          <w:b/>
          <w:noProof/>
          <w:sz w:val="20"/>
          <w:szCs w:val="20"/>
          <w:u w:val="single"/>
          <w:lang w:eastAsia="en-GB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w:drawing>
          <wp:inline distT="0" distB="0" distL="0" distR="0" wp14:anchorId="508C8AD2">
            <wp:extent cx="2438400" cy="12496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5DCC" w:rsidRPr="00E15DCC" w:rsidRDefault="00E15DCC" w:rsidP="00E15DCC">
      <w:pPr>
        <w:rPr>
          <w:rFonts w:ascii="Arial" w:hAnsi="Arial" w:cs="Arial"/>
          <w:b/>
          <w:sz w:val="20"/>
          <w:szCs w:val="20"/>
          <w:u w:val="single"/>
        </w:rPr>
      </w:pPr>
    </w:p>
    <w:p w:rsidR="00082140" w:rsidRPr="00E15DCC" w:rsidRDefault="00791F3E" w:rsidP="00791F3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15DCC">
        <w:rPr>
          <w:rFonts w:ascii="Arial" w:hAnsi="Arial" w:cs="Arial"/>
          <w:b/>
          <w:sz w:val="20"/>
          <w:szCs w:val="20"/>
          <w:u w:val="single"/>
        </w:rPr>
        <w:t>Governor Role Profile</w:t>
      </w:r>
    </w:p>
    <w:p w:rsidR="00791F3E" w:rsidRPr="00E15DCC" w:rsidRDefault="0070278C" w:rsidP="00791F3E">
      <w:pPr>
        <w:rPr>
          <w:rFonts w:ascii="Arial" w:hAnsi="Arial" w:cs="Arial"/>
          <w:b/>
          <w:sz w:val="20"/>
          <w:szCs w:val="20"/>
        </w:rPr>
      </w:pPr>
      <w:r w:rsidRPr="00E15DCC">
        <w:rPr>
          <w:rFonts w:ascii="Arial" w:hAnsi="Arial" w:cs="Arial"/>
          <w:b/>
          <w:sz w:val="20"/>
          <w:szCs w:val="20"/>
        </w:rPr>
        <w:t>OVERVIEW OF BOARD DUTIES</w:t>
      </w:r>
    </w:p>
    <w:p w:rsidR="00791F3E" w:rsidRPr="00E15DCC" w:rsidRDefault="00791F3E" w:rsidP="00791F3E">
      <w:pPr>
        <w:rPr>
          <w:rFonts w:ascii="Arial" w:hAnsi="Arial" w:cs="Arial"/>
          <w:sz w:val="20"/>
          <w:szCs w:val="20"/>
        </w:rPr>
      </w:pPr>
      <w:r w:rsidRPr="00E15DCC">
        <w:rPr>
          <w:rFonts w:ascii="Arial" w:hAnsi="Arial" w:cs="Arial"/>
          <w:sz w:val="20"/>
          <w:szCs w:val="20"/>
        </w:rPr>
        <w:t>The</w:t>
      </w:r>
      <w:r w:rsidR="00FC5D3D" w:rsidRPr="00E15DCC">
        <w:rPr>
          <w:rFonts w:ascii="Arial" w:hAnsi="Arial" w:cs="Arial"/>
          <w:sz w:val="20"/>
          <w:szCs w:val="20"/>
        </w:rPr>
        <w:t xml:space="preserve"> Corporation</w:t>
      </w:r>
      <w:r w:rsidRPr="00E15DCC">
        <w:rPr>
          <w:rFonts w:ascii="Arial" w:hAnsi="Arial" w:cs="Arial"/>
          <w:sz w:val="20"/>
          <w:szCs w:val="20"/>
        </w:rPr>
        <w:t xml:space="preserve"> Board is collectively responsible for:</w:t>
      </w:r>
    </w:p>
    <w:p w:rsidR="00BC46FF" w:rsidRPr="00E15DCC" w:rsidRDefault="00BC46FF" w:rsidP="00BC46F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15DCC">
        <w:rPr>
          <w:rFonts w:ascii="Arial" w:hAnsi="Arial" w:cs="Arial"/>
          <w:sz w:val="20"/>
          <w:szCs w:val="20"/>
        </w:rPr>
        <w:t>Strategic direction and the vision and values of the College</w:t>
      </w:r>
    </w:p>
    <w:p w:rsidR="00791F3E" w:rsidRPr="00E15DCC" w:rsidRDefault="00791F3E" w:rsidP="00791F3E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15DCC">
        <w:rPr>
          <w:rFonts w:ascii="Arial" w:hAnsi="Arial" w:cs="Arial"/>
          <w:sz w:val="20"/>
          <w:szCs w:val="20"/>
        </w:rPr>
        <w:t>Discharging the fiduciary and legal duties of the College</w:t>
      </w:r>
    </w:p>
    <w:p w:rsidR="00BC46FF" w:rsidRPr="00E15DCC" w:rsidRDefault="00BC46FF" w:rsidP="00791F3E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15DCC">
        <w:rPr>
          <w:rFonts w:ascii="Arial" w:hAnsi="Arial" w:cs="Arial"/>
          <w:sz w:val="20"/>
          <w:szCs w:val="20"/>
        </w:rPr>
        <w:t xml:space="preserve">Compliance with the regulatory, control and accountability framework of the College and  </w:t>
      </w:r>
    </w:p>
    <w:p w:rsidR="00791F3E" w:rsidRPr="00E15DCC" w:rsidRDefault="00BC46FF" w:rsidP="00791F3E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15DCC">
        <w:rPr>
          <w:rFonts w:ascii="Arial" w:hAnsi="Arial" w:cs="Arial"/>
          <w:sz w:val="20"/>
          <w:szCs w:val="20"/>
        </w:rPr>
        <w:t>Approval of the</w:t>
      </w:r>
      <w:r w:rsidR="00791F3E" w:rsidRPr="00E15DCC">
        <w:rPr>
          <w:rFonts w:ascii="Arial" w:hAnsi="Arial" w:cs="Arial"/>
          <w:sz w:val="20"/>
          <w:szCs w:val="20"/>
        </w:rPr>
        <w:t xml:space="preserve"> Business plan including</w:t>
      </w:r>
      <w:r w:rsidRPr="00E15DCC">
        <w:rPr>
          <w:rFonts w:ascii="Arial" w:hAnsi="Arial" w:cs="Arial"/>
          <w:sz w:val="20"/>
          <w:szCs w:val="20"/>
        </w:rPr>
        <w:t xml:space="preserve"> the annual</w:t>
      </w:r>
      <w:r w:rsidR="00791F3E" w:rsidRPr="00E15DCC">
        <w:rPr>
          <w:rFonts w:ascii="Arial" w:hAnsi="Arial" w:cs="Arial"/>
          <w:sz w:val="20"/>
          <w:szCs w:val="20"/>
        </w:rPr>
        <w:t xml:space="preserve"> budget </w:t>
      </w:r>
    </w:p>
    <w:p w:rsidR="00791F3E" w:rsidRPr="00E15DCC" w:rsidRDefault="00791F3E" w:rsidP="00791F3E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15DCC">
        <w:rPr>
          <w:rFonts w:ascii="Arial" w:hAnsi="Arial" w:cs="Arial"/>
          <w:sz w:val="20"/>
          <w:szCs w:val="20"/>
        </w:rPr>
        <w:t xml:space="preserve"> Accountability for</w:t>
      </w:r>
      <w:r w:rsidR="005F4040" w:rsidRPr="00E15DCC">
        <w:rPr>
          <w:rFonts w:ascii="Arial" w:hAnsi="Arial" w:cs="Arial"/>
          <w:sz w:val="20"/>
          <w:szCs w:val="20"/>
        </w:rPr>
        <w:t xml:space="preserve"> the</w:t>
      </w:r>
      <w:r w:rsidRPr="00E15DCC">
        <w:rPr>
          <w:rFonts w:ascii="Arial" w:hAnsi="Arial" w:cs="Arial"/>
          <w:sz w:val="20"/>
          <w:szCs w:val="20"/>
        </w:rPr>
        <w:t xml:space="preserve"> scheme of delegation</w:t>
      </w:r>
    </w:p>
    <w:p w:rsidR="00BC46FF" w:rsidRPr="00E15DCC" w:rsidRDefault="00BC46FF" w:rsidP="00791F3E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15DCC">
        <w:rPr>
          <w:rFonts w:ascii="Arial" w:hAnsi="Arial" w:cs="Arial"/>
          <w:sz w:val="20"/>
          <w:szCs w:val="20"/>
        </w:rPr>
        <w:t>Scrutiny, challenge and holding the Executive to account</w:t>
      </w:r>
    </w:p>
    <w:p w:rsidR="005F4040" w:rsidRPr="00E15DCC" w:rsidRDefault="005F4040" w:rsidP="00791F3E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15DCC">
        <w:rPr>
          <w:rFonts w:ascii="Arial" w:hAnsi="Arial" w:cs="Arial"/>
          <w:sz w:val="20"/>
          <w:szCs w:val="20"/>
        </w:rPr>
        <w:t xml:space="preserve">Approving the Quality Strategy of the College </w:t>
      </w:r>
    </w:p>
    <w:p w:rsidR="005F4040" w:rsidRPr="00E15DCC" w:rsidRDefault="00BC46FF" w:rsidP="00BC46F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15DCC">
        <w:rPr>
          <w:rFonts w:ascii="Arial" w:hAnsi="Arial" w:cs="Arial"/>
          <w:sz w:val="20"/>
          <w:szCs w:val="20"/>
        </w:rPr>
        <w:t xml:space="preserve">Setting the framework </w:t>
      </w:r>
      <w:r w:rsidR="005F4040" w:rsidRPr="00E15DCC">
        <w:rPr>
          <w:rFonts w:ascii="Arial" w:hAnsi="Arial" w:cs="Arial"/>
          <w:sz w:val="20"/>
          <w:szCs w:val="20"/>
        </w:rPr>
        <w:t>for the pay and conditions of staff</w:t>
      </w:r>
    </w:p>
    <w:p w:rsidR="005F4040" w:rsidRPr="00E15DCC" w:rsidRDefault="005F4040" w:rsidP="00BC46F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15DCC">
        <w:rPr>
          <w:rFonts w:ascii="Arial" w:hAnsi="Arial" w:cs="Arial"/>
          <w:sz w:val="20"/>
          <w:szCs w:val="20"/>
        </w:rPr>
        <w:t>Appointment, grading suspension, dismissal, appraisal and pay and conditions of Senior Post Holders</w:t>
      </w:r>
    </w:p>
    <w:p w:rsidR="00BC46FF" w:rsidRPr="00E15DCC" w:rsidRDefault="00BC46FF" w:rsidP="005F4040">
      <w:pPr>
        <w:pStyle w:val="ListParagraph"/>
        <w:rPr>
          <w:rFonts w:ascii="Arial" w:hAnsi="Arial" w:cs="Arial"/>
          <w:sz w:val="20"/>
          <w:szCs w:val="20"/>
        </w:rPr>
      </w:pPr>
    </w:p>
    <w:p w:rsidR="00BC46FF" w:rsidRPr="00E15DCC" w:rsidRDefault="0070278C" w:rsidP="00791F3E">
      <w:pPr>
        <w:rPr>
          <w:rFonts w:ascii="Arial" w:hAnsi="Arial" w:cs="Arial"/>
          <w:b/>
          <w:sz w:val="20"/>
          <w:szCs w:val="20"/>
        </w:rPr>
      </w:pPr>
      <w:r w:rsidRPr="00E15DCC">
        <w:rPr>
          <w:rFonts w:ascii="Arial" w:hAnsi="Arial" w:cs="Arial"/>
          <w:b/>
          <w:sz w:val="20"/>
          <w:szCs w:val="20"/>
        </w:rPr>
        <w:t>OVERVIEW OF INDIVIDUAL DUTIES</w:t>
      </w:r>
    </w:p>
    <w:p w:rsidR="005F4040" w:rsidRPr="00E15DCC" w:rsidRDefault="005F4040" w:rsidP="005F4040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E15DCC">
        <w:rPr>
          <w:rFonts w:ascii="Arial" w:hAnsi="Arial" w:cs="Arial"/>
          <w:sz w:val="20"/>
          <w:szCs w:val="20"/>
        </w:rPr>
        <w:t>To</w:t>
      </w:r>
      <w:r w:rsidR="00B54B8A" w:rsidRPr="00E15DCC">
        <w:rPr>
          <w:rFonts w:ascii="Arial" w:hAnsi="Arial" w:cs="Arial"/>
          <w:sz w:val="20"/>
          <w:szCs w:val="20"/>
        </w:rPr>
        <w:t xml:space="preserve"> review  papers and</w:t>
      </w:r>
      <w:r w:rsidRPr="00E15DCC">
        <w:rPr>
          <w:rFonts w:ascii="Arial" w:hAnsi="Arial" w:cs="Arial"/>
          <w:sz w:val="20"/>
          <w:szCs w:val="20"/>
        </w:rPr>
        <w:t xml:space="preserve"> attend all Corporation </w:t>
      </w:r>
      <w:r w:rsidR="00B54B8A" w:rsidRPr="00E15DCC">
        <w:rPr>
          <w:rFonts w:ascii="Arial" w:hAnsi="Arial" w:cs="Arial"/>
          <w:sz w:val="20"/>
          <w:szCs w:val="20"/>
        </w:rPr>
        <w:t xml:space="preserve">and designated committee meetings unless exceptional reasons apply, and to effectively participate in debates and decision making </w:t>
      </w:r>
    </w:p>
    <w:p w:rsidR="005F4040" w:rsidRPr="00E15DCC" w:rsidRDefault="005F4040" w:rsidP="005F4040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E15DCC">
        <w:rPr>
          <w:rFonts w:ascii="Arial" w:hAnsi="Arial" w:cs="Arial"/>
          <w:sz w:val="20"/>
          <w:szCs w:val="20"/>
        </w:rPr>
        <w:t>To act as an ambassador for the College and represent its interests with stakeholders</w:t>
      </w:r>
    </w:p>
    <w:p w:rsidR="005F4040" w:rsidRPr="00E15DCC" w:rsidRDefault="005F4040" w:rsidP="00791F3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E15DCC">
        <w:rPr>
          <w:rFonts w:ascii="Arial" w:hAnsi="Arial" w:cs="Arial"/>
          <w:sz w:val="20"/>
          <w:szCs w:val="20"/>
        </w:rPr>
        <w:t>To support the College in its student and community activities including attendance at ceremonial and presentational events</w:t>
      </w:r>
    </w:p>
    <w:p w:rsidR="005F4040" w:rsidRPr="00E15DCC" w:rsidRDefault="005F4040" w:rsidP="00791F3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E15DCC">
        <w:rPr>
          <w:rFonts w:ascii="Arial" w:hAnsi="Arial" w:cs="Arial"/>
          <w:sz w:val="20"/>
          <w:szCs w:val="20"/>
        </w:rPr>
        <w:t xml:space="preserve">To contribute to working groups, and support the Executive in reviewing key activities such as the Self- Assessment Review  </w:t>
      </w:r>
    </w:p>
    <w:p w:rsidR="005F4040" w:rsidRPr="00E15DCC" w:rsidRDefault="005F4040" w:rsidP="00791F3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E15DCC">
        <w:rPr>
          <w:rFonts w:ascii="Arial" w:hAnsi="Arial" w:cs="Arial"/>
          <w:sz w:val="20"/>
          <w:szCs w:val="20"/>
        </w:rPr>
        <w:t>To represent the College as employer on appeal panels in respect of senior staff</w:t>
      </w:r>
    </w:p>
    <w:p w:rsidR="005F4040" w:rsidRPr="00E15DCC" w:rsidRDefault="005F4040" w:rsidP="00791F3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E15DCC">
        <w:rPr>
          <w:rFonts w:ascii="Arial" w:hAnsi="Arial" w:cs="Arial"/>
          <w:sz w:val="20"/>
          <w:szCs w:val="20"/>
        </w:rPr>
        <w:t>To act as the designated governor lead for Safeguarding or Equality if designated</w:t>
      </w:r>
    </w:p>
    <w:p w:rsidR="005F4040" w:rsidRPr="00E15DCC" w:rsidRDefault="005F4040" w:rsidP="00791F3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E15DCC">
        <w:rPr>
          <w:rFonts w:ascii="Arial" w:hAnsi="Arial" w:cs="Arial"/>
          <w:sz w:val="20"/>
          <w:szCs w:val="20"/>
        </w:rPr>
        <w:t xml:space="preserve">To undertake Learner Walks and make observations on observed practices within the College </w:t>
      </w:r>
    </w:p>
    <w:p w:rsidR="0070278C" w:rsidRPr="00E15DCC" w:rsidRDefault="005F4040" w:rsidP="00791F3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E15DCC">
        <w:rPr>
          <w:rFonts w:ascii="Arial" w:hAnsi="Arial" w:cs="Arial"/>
          <w:sz w:val="20"/>
          <w:szCs w:val="20"/>
        </w:rPr>
        <w:t xml:space="preserve">To engage in </w:t>
      </w:r>
      <w:r w:rsidR="0070278C" w:rsidRPr="00E15DCC">
        <w:rPr>
          <w:rFonts w:ascii="Arial" w:hAnsi="Arial" w:cs="Arial"/>
          <w:sz w:val="20"/>
          <w:szCs w:val="20"/>
        </w:rPr>
        <w:t>personal appraisals with the Chair</w:t>
      </w:r>
      <w:r w:rsidR="00FC5D3D" w:rsidRPr="00E15DCC">
        <w:rPr>
          <w:rFonts w:ascii="Arial" w:hAnsi="Arial" w:cs="Arial"/>
          <w:sz w:val="20"/>
          <w:szCs w:val="20"/>
        </w:rPr>
        <w:t xml:space="preserve"> of the Corporation</w:t>
      </w:r>
      <w:r w:rsidR="0070278C" w:rsidRPr="00E15DCC">
        <w:rPr>
          <w:rFonts w:ascii="Arial" w:hAnsi="Arial" w:cs="Arial"/>
          <w:sz w:val="20"/>
          <w:szCs w:val="20"/>
        </w:rPr>
        <w:t xml:space="preserve"> and agreed personal development activities.</w:t>
      </w:r>
    </w:p>
    <w:p w:rsidR="00C5034D" w:rsidRPr="00E15DCC" w:rsidRDefault="0070278C" w:rsidP="00791F3E">
      <w:pPr>
        <w:rPr>
          <w:rFonts w:ascii="Arial" w:hAnsi="Arial" w:cs="Arial"/>
          <w:b/>
          <w:sz w:val="20"/>
          <w:szCs w:val="20"/>
        </w:rPr>
      </w:pPr>
      <w:r w:rsidRPr="00E15DCC">
        <w:rPr>
          <w:rFonts w:ascii="Arial" w:hAnsi="Arial" w:cs="Arial"/>
          <w:b/>
          <w:sz w:val="20"/>
          <w:szCs w:val="20"/>
        </w:rPr>
        <w:t>ELIGIBILITY</w:t>
      </w:r>
      <w:r w:rsidR="005F4040" w:rsidRPr="00E15DCC">
        <w:rPr>
          <w:rFonts w:ascii="Arial" w:hAnsi="Arial" w:cs="Arial"/>
          <w:b/>
          <w:sz w:val="20"/>
          <w:szCs w:val="20"/>
        </w:rPr>
        <w:t xml:space="preserve"> </w:t>
      </w:r>
    </w:p>
    <w:p w:rsidR="00791F3E" w:rsidRPr="00E15DCC" w:rsidRDefault="00C5034D" w:rsidP="00791F3E">
      <w:pPr>
        <w:rPr>
          <w:rFonts w:ascii="Arial" w:hAnsi="Arial" w:cs="Arial"/>
          <w:sz w:val="20"/>
          <w:szCs w:val="20"/>
        </w:rPr>
      </w:pPr>
      <w:r w:rsidRPr="00E15DCC">
        <w:rPr>
          <w:rFonts w:ascii="Arial" w:hAnsi="Arial" w:cs="Arial"/>
          <w:sz w:val="20"/>
          <w:szCs w:val="20"/>
        </w:rPr>
        <w:t xml:space="preserve">A person is not eligible to be a governor </w:t>
      </w:r>
      <w:r w:rsidR="005F4040" w:rsidRPr="00E15DCC">
        <w:rPr>
          <w:rFonts w:ascii="Arial" w:hAnsi="Arial" w:cs="Arial"/>
          <w:sz w:val="20"/>
          <w:szCs w:val="20"/>
        </w:rPr>
        <w:t xml:space="preserve">    </w:t>
      </w:r>
      <w:r w:rsidR="00791F3E" w:rsidRPr="00E15DCC">
        <w:rPr>
          <w:rFonts w:ascii="Arial" w:hAnsi="Arial" w:cs="Arial"/>
          <w:sz w:val="20"/>
          <w:szCs w:val="20"/>
        </w:rPr>
        <w:t xml:space="preserve"> </w:t>
      </w:r>
    </w:p>
    <w:p w:rsidR="00BC46FF" w:rsidRPr="00E15DCC" w:rsidRDefault="00C5034D" w:rsidP="0070278C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15DCC">
        <w:rPr>
          <w:rFonts w:ascii="Arial" w:hAnsi="Arial" w:cs="Arial"/>
          <w:sz w:val="20"/>
          <w:szCs w:val="20"/>
        </w:rPr>
        <w:t>They have been adjudged bankrupt</w:t>
      </w:r>
    </w:p>
    <w:p w:rsidR="00C5034D" w:rsidRPr="00E15DCC" w:rsidRDefault="00C5034D" w:rsidP="0070278C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15DCC">
        <w:rPr>
          <w:rFonts w:ascii="Arial" w:hAnsi="Arial" w:cs="Arial"/>
          <w:sz w:val="20"/>
          <w:szCs w:val="20"/>
        </w:rPr>
        <w:t>They are subject to a bankruptcy restriction order, an interim bankruptcy restriction order or a bankruptcy restriction undertaking</w:t>
      </w:r>
    </w:p>
    <w:p w:rsidR="00C5034D" w:rsidRPr="00E15DCC" w:rsidRDefault="00C5034D" w:rsidP="0070278C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15DCC">
        <w:rPr>
          <w:rFonts w:ascii="Arial" w:hAnsi="Arial" w:cs="Arial"/>
          <w:sz w:val="20"/>
          <w:szCs w:val="20"/>
        </w:rPr>
        <w:t>They have made a composition or arrangement with creditors, including an individual voluntary arrangement</w:t>
      </w:r>
    </w:p>
    <w:p w:rsidR="00C5034D" w:rsidRPr="00E15DCC" w:rsidRDefault="00C5034D" w:rsidP="0070278C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15DCC">
        <w:rPr>
          <w:rFonts w:ascii="Arial" w:hAnsi="Arial" w:cs="Arial"/>
          <w:sz w:val="20"/>
          <w:szCs w:val="20"/>
        </w:rPr>
        <w:lastRenderedPageBreak/>
        <w:t>They have been convicted of an offence in the previous 5 years and received a sentence of imprisonment, whether suspended or not, for a period of three months or more, without the option of a fine</w:t>
      </w:r>
    </w:p>
    <w:p w:rsidR="00C5034D" w:rsidRPr="00E15DCC" w:rsidRDefault="00C5034D" w:rsidP="0070278C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15DCC">
        <w:rPr>
          <w:rFonts w:ascii="Arial" w:hAnsi="Arial" w:cs="Arial"/>
          <w:sz w:val="20"/>
          <w:szCs w:val="20"/>
        </w:rPr>
        <w:t>They have been convicted of an offence in the previous 20 years and received  a sentence of imprisonment, whether suspended or not for a period of more than two and a half years;</w:t>
      </w:r>
    </w:p>
    <w:p w:rsidR="00C5034D" w:rsidRPr="00E15DCC" w:rsidRDefault="00C5034D" w:rsidP="0070278C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15DCC">
        <w:rPr>
          <w:rFonts w:ascii="Arial" w:hAnsi="Arial" w:cs="Arial"/>
          <w:sz w:val="20"/>
          <w:szCs w:val="20"/>
        </w:rPr>
        <w:t xml:space="preserve">They have been convicted at any time and received a sentence of imprisonment whether suspended or not of more than five years.     </w:t>
      </w:r>
    </w:p>
    <w:p w:rsidR="00C5034D" w:rsidRPr="00E15DCC" w:rsidRDefault="00C5034D" w:rsidP="00791F3E">
      <w:pPr>
        <w:rPr>
          <w:rFonts w:ascii="Arial" w:hAnsi="Arial" w:cs="Arial"/>
          <w:b/>
          <w:sz w:val="20"/>
          <w:szCs w:val="20"/>
        </w:rPr>
      </w:pPr>
      <w:r w:rsidRPr="00E15DCC">
        <w:rPr>
          <w:rFonts w:ascii="Arial" w:hAnsi="Arial" w:cs="Arial"/>
          <w:b/>
          <w:sz w:val="20"/>
          <w:szCs w:val="20"/>
        </w:rPr>
        <w:t xml:space="preserve">PERSONAL </w:t>
      </w:r>
      <w:r w:rsidR="00E37BC5" w:rsidRPr="00E15DCC">
        <w:rPr>
          <w:rFonts w:ascii="Arial" w:hAnsi="Arial" w:cs="Arial"/>
          <w:b/>
          <w:sz w:val="20"/>
          <w:szCs w:val="20"/>
        </w:rPr>
        <w:t>ATTRIBUTES</w:t>
      </w:r>
    </w:p>
    <w:p w:rsidR="00203B36" w:rsidRPr="00E15DCC" w:rsidRDefault="00203B36" w:rsidP="00203B3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E15DCC">
        <w:rPr>
          <w:rFonts w:ascii="Arial" w:hAnsi="Arial" w:cs="Arial"/>
          <w:sz w:val="20"/>
          <w:szCs w:val="20"/>
        </w:rPr>
        <w:t>An active interest in further and higher education</w:t>
      </w:r>
    </w:p>
    <w:p w:rsidR="00E37BC5" w:rsidRPr="00E15DCC" w:rsidRDefault="00E37BC5" w:rsidP="00203B3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E15DCC">
        <w:rPr>
          <w:rFonts w:ascii="Arial" w:hAnsi="Arial" w:cs="Arial"/>
          <w:sz w:val="20"/>
          <w:szCs w:val="20"/>
        </w:rPr>
        <w:t>Strategic awareness</w:t>
      </w:r>
    </w:p>
    <w:p w:rsidR="00203B36" w:rsidRPr="00E15DCC" w:rsidRDefault="00203B36" w:rsidP="00203B3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E15DCC">
        <w:rPr>
          <w:rFonts w:ascii="Arial" w:hAnsi="Arial" w:cs="Arial"/>
          <w:sz w:val="20"/>
          <w:szCs w:val="20"/>
        </w:rPr>
        <w:t>Commitment to quality and raising standards</w:t>
      </w:r>
    </w:p>
    <w:p w:rsidR="00203B36" w:rsidRPr="00E15DCC" w:rsidRDefault="00203B36" w:rsidP="00203B3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E15DCC">
        <w:rPr>
          <w:rFonts w:ascii="Arial" w:hAnsi="Arial" w:cs="Arial"/>
          <w:sz w:val="20"/>
          <w:szCs w:val="20"/>
        </w:rPr>
        <w:t>Commitment to promoting equality and diversity</w:t>
      </w:r>
    </w:p>
    <w:p w:rsidR="00C5034D" w:rsidRPr="00E15DCC" w:rsidRDefault="00203B36" w:rsidP="00203B3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E15DCC">
        <w:rPr>
          <w:rFonts w:ascii="Arial" w:hAnsi="Arial" w:cs="Arial"/>
          <w:sz w:val="20"/>
          <w:szCs w:val="20"/>
        </w:rPr>
        <w:t xml:space="preserve"> </w:t>
      </w:r>
      <w:r w:rsidR="00E37BC5" w:rsidRPr="00E15DCC">
        <w:rPr>
          <w:rFonts w:ascii="Arial" w:hAnsi="Arial" w:cs="Arial"/>
          <w:sz w:val="20"/>
          <w:szCs w:val="20"/>
        </w:rPr>
        <w:t>Willingness to promote the College with stakeholders and within the local community</w:t>
      </w:r>
    </w:p>
    <w:p w:rsidR="00E37BC5" w:rsidRPr="00E15DCC" w:rsidRDefault="00E37BC5" w:rsidP="00203B3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E15DCC">
        <w:rPr>
          <w:rFonts w:ascii="Arial" w:hAnsi="Arial" w:cs="Arial"/>
          <w:sz w:val="20"/>
          <w:szCs w:val="20"/>
        </w:rPr>
        <w:t>Ability to work constructively and as part of team</w:t>
      </w:r>
    </w:p>
    <w:p w:rsidR="00E37BC5" w:rsidRPr="00E15DCC" w:rsidRDefault="00E37BC5" w:rsidP="00203B3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E15DCC">
        <w:rPr>
          <w:rFonts w:ascii="Arial" w:hAnsi="Arial" w:cs="Arial"/>
          <w:sz w:val="20"/>
          <w:szCs w:val="20"/>
        </w:rPr>
        <w:t>Strong critical reasoning skills</w:t>
      </w:r>
    </w:p>
    <w:p w:rsidR="00E37BC5" w:rsidRPr="00E15DCC" w:rsidRDefault="00E37BC5" w:rsidP="00203B3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E15DCC">
        <w:rPr>
          <w:rFonts w:ascii="Arial" w:hAnsi="Arial" w:cs="Arial"/>
          <w:sz w:val="20"/>
          <w:szCs w:val="20"/>
        </w:rPr>
        <w:t>Integrity</w:t>
      </w:r>
    </w:p>
    <w:p w:rsidR="00E37BC5" w:rsidRPr="00E15DCC" w:rsidRDefault="00E37BC5" w:rsidP="00203B3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E15DCC">
        <w:rPr>
          <w:rFonts w:ascii="Arial" w:hAnsi="Arial" w:cs="Arial"/>
          <w:sz w:val="20"/>
          <w:szCs w:val="20"/>
        </w:rPr>
        <w:t>The ability and commitment to fully participate in the Board and Individual Duties set out in this Role Profile</w:t>
      </w:r>
    </w:p>
    <w:p w:rsidR="00C5034D" w:rsidRPr="00E15DCC" w:rsidRDefault="00C5034D" w:rsidP="00791F3E">
      <w:pPr>
        <w:rPr>
          <w:rFonts w:ascii="Arial" w:hAnsi="Arial" w:cs="Arial"/>
          <w:b/>
          <w:sz w:val="20"/>
          <w:szCs w:val="20"/>
        </w:rPr>
      </w:pPr>
      <w:r w:rsidRPr="00E15DCC">
        <w:rPr>
          <w:rFonts w:ascii="Arial" w:hAnsi="Arial" w:cs="Arial"/>
          <w:b/>
          <w:sz w:val="20"/>
          <w:szCs w:val="20"/>
        </w:rPr>
        <w:t>SPECIFIC SKILLS</w:t>
      </w:r>
    </w:p>
    <w:p w:rsidR="00E37BC5" w:rsidRPr="00E15DCC" w:rsidRDefault="00E37BC5" w:rsidP="00E37BC5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E15DCC">
        <w:rPr>
          <w:rFonts w:ascii="Arial" w:hAnsi="Arial" w:cs="Arial"/>
          <w:sz w:val="20"/>
          <w:szCs w:val="20"/>
        </w:rPr>
        <w:t>These will be determined by the agreed</w:t>
      </w:r>
      <w:r w:rsidR="00FC5D3D" w:rsidRPr="00E15DCC">
        <w:rPr>
          <w:rFonts w:ascii="Arial" w:hAnsi="Arial" w:cs="Arial"/>
          <w:sz w:val="20"/>
          <w:szCs w:val="20"/>
        </w:rPr>
        <w:t xml:space="preserve"> Corporation</w:t>
      </w:r>
      <w:r w:rsidRPr="00E15DCC">
        <w:rPr>
          <w:rFonts w:ascii="Arial" w:hAnsi="Arial" w:cs="Arial"/>
          <w:sz w:val="20"/>
          <w:szCs w:val="20"/>
        </w:rPr>
        <w:t xml:space="preserve"> Board capability requirements and the existing skills and experience of independent governors. The</w:t>
      </w:r>
      <w:r w:rsidR="00FC5D3D" w:rsidRPr="00E15DCC">
        <w:rPr>
          <w:rFonts w:ascii="Arial" w:hAnsi="Arial" w:cs="Arial"/>
          <w:sz w:val="20"/>
          <w:szCs w:val="20"/>
        </w:rPr>
        <w:t xml:space="preserve"> Corporation</w:t>
      </w:r>
      <w:r w:rsidRPr="00E15DCC">
        <w:rPr>
          <w:rFonts w:ascii="Arial" w:hAnsi="Arial" w:cs="Arial"/>
          <w:sz w:val="20"/>
          <w:szCs w:val="20"/>
        </w:rPr>
        <w:t xml:space="preserve"> Board have determined that the following areas of expertise represent its Capability requirements:</w:t>
      </w:r>
    </w:p>
    <w:p w:rsidR="00E37BC5" w:rsidRPr="00E15DCC" w:rsidRDefault="00E37BC5" w:rsidP="00E37BC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15DCC">
        <w:rPr>
          <w:rFonts w:ascii="Arial" w:hAnsi="Arial" w:cs="Arial"/>
          <w:sz w:val="20"/>
          <w:szCs w:val="20"/>
        </w:rPr>
        <w:t>Strategy and Planning</w:t>
      </w:r>
    </w:p>
    <w:p w:rsidR="00E37BC5" w:rsidRPr="00E15DCC" w:rsidRDefault="00E37BC5" w:rsidP="00E37BC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15DCC">
        <w:rPr>
          <w:rFonts w:ascii="Arial" w:hAnsi="Arial" w:cs="Arial"/>
          <w:sz w:val="20"/>
          <w:szCs w:val="20"/>
        </w:rPr>
        <w:t>Education</w:t>
      </w:r>
    </w:p>
    <w:p w:rsidR="00E37BC5" w:rsidRPr="00E15DCC" w:rsidRDefault="00E37BC5" w:rsidP="00E37BC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15DCC">
        <w:rPr>
          <w:rFonts w:ascii="Arial" w:hAnsi="Arial" w:cs="Arial"/>
          <w:sz w:val="20"/>
          <w:szCs w:val="20"/>
        </w:rPr>
        <w:t>Financial Management</w:t>
      </w:r>
    </w:p>
    <w:p w:rsidR="00E37BC5" w:rsidRPr="00E15DCC" w:rsidRDefault="00E37BC5" w:rsidP="00E37BC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15DCC">
        <w:rPr>
          <w:rFonts w:ascii="Arial" w:hAnsi="Arial" w:cs="Arial"/>
          <w:sz w:val="20"/>
          <w:szCs w:val="20"/>
        </w:rPr>
        <w:t>Students</w:t>
      </w:r>
    </w:p>
    <w:p w:rsidR="00E37BC5" w:rsidRPr="00E15DCC" w:rsidRDefault="00E37BC5" w:rsidP="00E37BC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15DCC">
        <w:rPr>
          <w:rFonts w:ascii="Arial" w:hAnsi="Arial" w:cs="Arial"/>
          <w:sz w:val="20"/>
          <w:szCs w:val="20"/>
        </w:rPr>
        <w:t>Staff/HR</w:t>
      </w:r>
    </w:p>
    <w:p w:rsidR="00E37BC5" w:rsidRPr="00E15DCC" w:rsidRDefault="00E37BC5" w:rsidP="00E37BC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15DCC">
        <w:rPr>
          <w:rFonts w:ascii="Arial" w:hAnsi="Arial" w:cs="Arial"/>
          <w:sz w:val="20"/>
          <w:szCs w:val="20"/>
        </w:rPr>
        <w:t>Business/Commercial/Entrepreneurial</w:t>
      </w:r>
    </w:p>
    <w:p w:rsidR="00E37BC5" w:rsidRPr="00E15DCC" w:rsidRDefault="00E37BC5" w:rsidP="00E37BC5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15DCC">
        <w:rPr>
          <w:rFonts w:ascii="Arial" w:hAnsi="Arial" w:cs="Arial"/>
          <w:sz w:val="20"/>
          <w:szCs w:val="20"/>
        </w:rPr>
        <w:t>Risk</w:t>
      </w:r>
    </w:p>
    <w:p w:rsidR="00E37BC5" w:rsidRPr="00E15DCC" w:rsidRDefault="00E37BC5" w:rsidP="00E37BC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15DCC">
        <w:rPr>
          <w:rFonts w:ascii="Arial" w:hAnsi="Arial" w:cs="Arial"/>
          <w:sz w:val="20"/>
          <w:szCs w:val="20"/>
        </w:rPr>
        <w:t>Safety</w:t>
      </w:r>
    </w:p>
    <w:p w:rsidR="00E37BC5" w:rsidRPr="00E15DCC" w:rsidRDefault="00E37BC5" w:rsidP="00E37BC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15DCC">
        <w:rPr>
          <w:rFonts w:ascii="Arial" w:hAnsi="Arial" w:cs="Arial"/>
          <w:sz w:val="20"/>
          <w:szCs w:val="20"/>
        </w:rPr>
        <w:t>Regulation/Legal</w:t>
      </w:r>
    </w:p>
    <w:p w:rsidR="00E37BC5" w:rsidRPr="00E15DCC" w:rsidRDefault="00E37BC5" w:rsidP="00E37BC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15DCC">
        <w:rPr>
          <w:rFonts w:ascii="Arial" w:hAnsi="Arial" w:cs="Arial"/>
          <w:sz w:val="20"/>
          <w:szCs w:val="20"/>
        </w:rPr>
        <w:t>Funding</w:t>
      </w:r>
    </w:p>
    <w:p w:rsidR="00E37BC5" w:rsidRPr="00E15DCC" w:rsidRDefault="00E37BC5" w:rsidP="00E37BC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15DCC">
        <w:rPr>
          <w:rFonts w:ascii="Arial" w:hAnsi="Arial" w:cs="Arial"/>
          <w:sz w:val="20"/>
          <w:szCs w:val="20"/>
        </w:rPr>
        <w:t>Community</w:t>
      </w:r>
    </w:p>
    <w:p w:rsidR="00E37BC5" w:rsidRPr="00E15DCC" w:rsidRDefault="00E37BC5" w:rsidP="00E37BC5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E15DCC">
        <w:rPr>
          <w:rFonts w:ascii="Arial" w:hAnsi="Arial" w:cs="Arial"/>
          <w:sz w:val="20"/>
          <w:szCs w:val="20"/>
        </w:rPr>
        <w:t>Politics/Stakeholders</w:t>
      </w:r>
    </w:p>
    <w:p w:rsidR="00E37BC5" w:rsidRPr="00E15DCC" w:rsidRDefault="00E37BC5" w:rsidP="00E37BC5">
      <w:pPr>
        <w:pStyle w:val="ListParagraph"/>
        <w:rPr>
          <w:rFonts w:ascii="Arial" w:hAnsi="Arial" w:cs="Arial"/>
          <w:b/>
          <w:sz w:val="20"/>
          <w:szCs w:val="20"/>
        </w:rPr>
      </w:pPr>
    </w:p>
    <w:sectPr w:rsidR="00E37BC5" w:rsidRPr="00E15DC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DCC" w:rsidRDefault="00E15DCC" w:rsidP="00E15DCC">
      <w:pPr>
        <w:spacing w:after="0" w:line="240" w:lineRule="auto"/>
      </w:pPr>
      <w:r>
        <w:separator/>
      </w:r>
    </w:p>
  </w:endnote>
  <w:endnote w:type="continuationSeparator" w:id="0">
    <w:p w:rsidR="00E15DCC" w:rsidRDefault="00E15DCC" w:rsidP="00E1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74402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5DCC" w:rsidRDefault="00E15D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C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5DCC" w:rsidRDefault="00E15D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DCC" w:rsidRDefault="00E15DCC" w:rsidP="00E15DCC">
      <w:pPr>
        <w:spacing w:after="0" w:line="240" w:lineRule="auto"/>
      </w:pPr>
      <w:r>
        <w:separator/>
      </w:r>
    </w:p>
  </w:footnote>
  <w:footnote w:type="continuationSeparator" w:id="0">
    <w:p w:rsidR="00E15DCC" w:rsidRDefault="00E15DCC" w:rsidP="00E1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CA6"/>
    <w:multiLevelType w:val="hybridMultilevel"/>
    <w:tmpl w:val="F170E8B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3E95D92"/>
    <w:multiLevelType w:val="hybridMultilevel"/>
    <w:tmpl w:val="0A5CE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648A6"/>
    <w:multiLevelType w:val="hybridMultilevel"/>
    <w:tmpl w:val="ABBA6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35EE5"/>
    <w:multiLevelType w:val="hybridMultilevel"/>
    <w:tmpl w:val="78002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931C0"/>
    <w:multiLevelType w:val="hybridMultilevel"/>
    <w:tmpl w:val="8DF44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67176E"/>
    <w:multiLevelType w:val="hybridMultilevel"/>
    <w:tmpl w:val="21D43CE8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7FB5126D"/>
    <w:multiLevelType w:val="hybridMultilevel"/>
    <w:tmpl w:val="163AE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3E"/>
    <w:rsid w:val="00082140"/>
    <w:rsid w:val="00191FB1"/>
    <w:rsid w:val="00203B36"/>
    <w:rsid w:val="002B49B7"/>
    <w:rsid w:val="00320169"/>
    <w:rsid w:val="003828EC"/>
    <w:rsid w:val="005F4040"/>
    <w:rsid w:val="006F331A"/>
    <w:rsid w:val="0070278C"/>
    <w:rsid w:val="00791F3E"/>
    <w:rsid w:val="009D2A6C"/>
    <w:rsid w:val="00B54B8A"/>
    <w:rsid w:val="00BC46FF"/>
    <w:rsid w:val="00C5034D"/>
    <w:rsid w:val="00DE4C1A"/>
    <w:rsid w:val="00E15DCC"/>
    <w:rsid w:val="00E37BC5"/>
    <w:rsid w:val="00EC0DB5"/>
    <w:rsid w:val="00FC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2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A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5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DCC"/>
  </w:style>
  <w:style w:type="paragraph" w:styleId="Footer">
    <w:name w:val="footer"/>
    <w:basedOn w:val="Normal"/>
    <w:link w:val="FooterChar"/>
    <w:uiPriority w:val="99"/>
    <w:unhideWhenUsed/>
    <w:rsid w:val="00E15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2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A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5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DCC"/>
  </w:style>
  <w:style w:type="paragraph" w:styleId="Footer">
    <w:name w:val="footer"/>
    <w:basedOn w:val="Normal"/>
    <w:link w:val="FooterChar"/>
    <w:uiPriority w:val="99"/>
    <w:unhideWhenUsed/>
    <w:rsid w:val="00E15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Metropolitan College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Liam Nevin</dc:creator>
  <cp:lastModifiedBy>Gary Pluck</cp:lastModifiedBy>
  <cp:revision>2</cp:revision>
  <cp:lastPrinted>2016-04-04T09:08:00Z</cp:lastPrinted>
  <dcterms:created xsi:type="dcterms:W3CDTF">2017-01-19T10:44:00Z</dcterms:created>
  <dcterms:modified xsi:type="dcterms:W3CDTF">2017-01-19T10:44:00Z</dcterms:modified>
</cp:coreProperties>
</file>