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22B9" w14:textId="5985ECFF" w:rsidR="00D86F62" w:rsidRPr="00CC358C" w:rsidRDefault="00D86F62" w:rsidP="00D86F62">
      <w:pPr>
        <w:pStyle w:val="Heading1"/>
        <w:spacing w:before="75"/>
        <w:ind w:left="165" w:firstLine="0"/>
        <w:jc w:val="center"/>
        <w:rPr>
          <w:spacing w:val="-10"/>
          <w:sz w:val="28"/>
          <w:szCs w:val="28"/>
        </w:rPr>
      </w:pPr>
    </w:p>
    <w:p w14:paraId="02F9BC60" w14:textId="625B17F5" w:rsidR="00371564" w:rsidRPr="00CC358C" w:rsidRDefault="04ADD6CA" w:rsidP="5E4F1B76">
      <w:pPr>
        <w:pStyle w:val="Heading1"/>
        <w:spacing w:before="75" w:line="259" w:lineRule="auto"/>
        <w:ind w:left="165"/>
        <w:jc w:val="center"/>
        <w:rPr>
          <w:sz w:val="28"/>
          <w:szCs w:val="28"/>
        </w:rPr>
      </w:pPr>
      <w:r w:rsidRPr="00CC358C">
        <w:rPr>
          <w:sz w:val="28"/>
          <w:szCs w:val="28"/>
        </w:rPr>
        <w:t xml:space="preserve">The BMet </w:t>
      </w:r>
      <w:r w:rsidR="3424E1B1" w:rsidRPr="00CC358C">
        <w:rPr>
          <w:sz w:val="28"/>
          <w:szCs w:val="28"/>
        </w:rPr>
        <w:t xml:space="preserve">1K Bursary </w:t>
      </w:r>
    </w:p>
    <w:p w14:paraId="177FB67B" w14:textId="016D2369" w:rsidR="00371564" w:rsidRPr="00CC358C" w:rsidRDefault="001A35F3" w:rsidP="698D5E19">
      <w:pPr>
        <w:pStyle w:val="Heading1"/>
        <w:spacing w:before="75" w:line="259" w:lineRule="auto"/>
        <w:ind w:left="165"/>
        <w:jc w:val="center"/>
        <w:rPr>
          <w:sz w:val="28"/>
          <w:szCs w:val="28"/>
        </w:rPr>
      </w:pPr>
      <w:r w:rsidRPr="00CC358C">
        <w:rPr>
          <w:sz w:val="28"/>
          <w:szCs w:val="28"/>
        </w:rPr>
        <w:t>Terms</w:t>
      </w:r>
      <w:r w:rsidRPr="00CC358C">
        <w:rPr>
          <w:spacing w:val="-10"/>
          <w:sz w:val="28"/>
          <w:szCs w:val="28"/>
        </w:rPr>
        <w:t xml:space="preserve"> </w:t>
      </w:r>
      <w:r w:rsidRPr="00CC358C">
        <w:rPr>
          <w:sz w:val="28"/>
          <w:szCs w:val="28"/>
        </w:rPr>
        <w:t>and</w:t>
      </w:r>
      <w:r w:rsidRPr="00CC358C">
        <w:rPr>
          <w:spacing w:val="-8"/>
          <w:sz w:val="28"/>
          <w:szCs w:val="28"/>
        </w:rPr>
        <w:t xml:space="preserve"> </w:t>
      </w:r>
      <w:r w:rsidRPr="00CC358C">
        <w:rPr>
          <w:spacing w:val="-2"/>
          <w:sz w:val="28"/>
          <w:szCs w:val="28"/>
        </w:rPr>
        <w:t>Conditions</w:t>
      </w:r>
    </w:p>
    <w:p w14:paraId="198845B5" w14:textId="77777777" w:rsidR="00371564" w:rsidRPr="00CC358C" w:rsidRDefault="00371564">
      <w:pPr>
        <w:pStyle w:val="BodyText"/>
        <w:spacing w:before="202"/>
        <w:ind w:left="0" w:firstLine="0"/>
        <w:rPr>
          <w:rFonts w:ascii="Arial" w:hAnsi="Arial" w:cs="Arial"/>
          <w:b/>
        </w:rPr>
      </w:pPr>
    </w:p>
    <w:p w14:paraId="1BE6ED00" w14:textId="77777777" w:rsidR="00371564" w:rsidRPr="00CC358C" w:rsidRDefault="001A35F3">
      <w:pPr>
        <w:ind w:left="165"/>
        <w:rPr>
          <w:rFonts w:ascii="Arial" w:hAnsi="Arial" w:cs="Arial"/>
          <w:b/>
        </w:rPr>
      </w:pPr>
      <w:r w:rsidRPr="00CC358C">
        <w:rPr>
          <w:rFonts w:ascii="Arial" w:hAnsi="Arial" w:cs="Arial"/>
          <w:b/>
          <w:color w:val="1C1C1A"/>
          <w:spacing w:val="-2"/>
        </w:rPr>
        <w:t>Introduction</w:t>
      </w:r>
    </w:p>
    <w:p w14:paraId="051ECDFA" w14:textId="519D12BF" w:rsidR="00371564" w:rsidRPr="00CC358C" w:rsidRDefault="001A35F3">
      <w:pPr>
        <w:pStyle w:val="BodyText"/>
        <w:spacing w:before="103"/>
        <w:ind w:left="165" w:right="244" w:firstLine="0"/>
        <w:rPr>
          <w:rFonts w:ascii="Arial" w:hAnsi="Arial" w:cs="Arial"/>
        </w:rPr>
      </w:pPr>
      <w:r w:rsidRPr="00CC358C">
        <w:rPr>
          <w:rFonts w:ascii="Arial" w:hAnsi="Arial" w:cs="Arial"/>
          <w:color w:val="1C1C1A"/>
        </w:rPr>
        <w:t>The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="009A6E9C" w:rsidRPr="00CC358C">
        <w:rPr>
          <w:rFonts w:ascii="Arial" w:hAnsi="Arial" w:cs="Arial"/>
          <w:color w:val="1C1C1A"/>
        </w:rPr>
        <w:t>(</w:t>
      </w:r>
      <w:r w:rsidR="36211660" w:rsidRPr="00CC358C">
        <w:rPr>
          <w:rFonts w:ascii="Arial" w:hAnsi="Arial" w:cs="Arial"/>
          <w:color w:val="1C1C1A"/>
        </w:rPr>
        <w:t>1K Bursary</w:t>
      </w:r>
      <w:r w:rsidR="009A6E9C" w:rsidRPr="00CC358C">
        <w:rPr>
          <w:rFonts w:ascii="Arial" w:hAnsi="Arial" w:cs="Arial"/>
          <w:color w:val="1C1C1A"/>
        </w:rPr>
        <w:t xml:space="preserve">) </w:t>
      </w:r>
      <w:r w:rsidRPr="00CC358C">
        <w:rPr>
          <w:rFonts w:ascii="Arial" w:hAnsi="Arial" w:cs="Arial"/>
          <w:color w:val="1C1C1A"/>
        </w:rPr>
        <w:t>is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a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financial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support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initiative</w:t>
      </w:r>
      <w:r w:rsidRPr="00CC358C">
        <w:rPr>
          <w:rFonts w:ascii="Arial" w:hAnsi="Arial" w:cs="Arial"/>
          <w:color w:val="1C1C1A"/>
          <w:spacing w:val="-3"/>
        </w:rPr>
        <w:t xml:space="preserve"> </w:t>
      </w:r>
      <w:r w:rsidRPr="00CC358C">
        <w:rPr>
          <w:rFonts w:ascii="Arial" w:hAnsi="Arial" w:cs="Arial"/>
          <w:color w:val="1C1C1A"/>
        </w:rPr>
        <w:t>designed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by</w:t>
      </w:r>
      <w:r w:rsidR="009A6E9C" w:rsidRPr="00CC358C">
        <w:rPr>
          <w:rFonts w:ascii="Arial" w:hAnsi="Arial" w:cs="Arial"/>
          <w:color w:val="1C1C1A"/>
        </w:rPr>
        <w:t xml:space="preserve"> Birmingham Metropolitan College</w:t>
      </w:r>
      <w:r w:rsidRPr="00CC358C">
        <w:rPr>
          <w:rFonts w:ascii="Arial" w:hAnsi="Arial" w:cs="Arial"/>
          <w:color w:val="1C1C1A"/>
        </w:rPr>
        <w:t xml:space="preserve"> (</w:t>
      </w:r>
      <w:proofErr w:type="gramStart"/>
      <w:r w:rsidR="009A6E9C" w:rsidRPr="00CC358C">
        <w:rPr>
          <w:rFonts w:ascii="Arial" w:hAnsi="Arial" w:cs="Arial"/>
          <w:color w:val="1C1C1A"/>
        </w:rPr>
        <w:t>B</w:t>
      </w:r>
      <w:r w:rsidR="1EC87EE6" w:rsidRPr="00CC358C">
        <w:rPr>
          <w:rFonts w:ascii="Arial" w:hAnsi="Arial" w:cs="Arial"/>
          <w:color w:val="1C1C1A"/>
        </w:rPr>
        <w:t>M</w:t>
      </w:r>
      <w:r w:rsidR="009A6E9C" w:rsidRPr="00CC358C">
        <w:rPr>
          <w:rFonts w:ascii="Arial" w:hAnsi="Arial" w:cs="Arial"/>
          <w:color w:val="1C1C1A"/>
        </w:rPr>
        <w:t xml:space="preserve">et)  </w:t>
      </w:r>
      <w:r w:rsidRPr="00CC358C">
        <w:rPr>
          <w:rFonts w:ascii="Arial" w:hAnsi="Arial" w:cs="Arial"/>
          <w:color w:val="1C1C1A"/>
        </w:rPr>
        <w:t xml:space="preserve"> </w:t>
      </w:r>
      <w:proofErr w:type="gramEnd"/>
      <w:r w:rsidRPr="00CC358C">
        <w:rPr>
          <w:rFonts w:ascii="Arial" w:hAnsi="Arial" w:cs="Arial"/>
          <w:color w:val="1C1C1A"/>
        </w:rPr>
        <w:t xml:space="preserve">to assist UK home undergraduate students </w:t>
      </w:r>
      <w:r w:rsidR="008848F0" w:rsidRPr="00CC358C">
        <w:rPr>
          <w:rFonts w:ascii="Arial" w:hAnsi="Arial" w:cs="Arial"/>
          <w:color w:val="1C1C1A"/>
        </w:rPr>
        <w:t>(</w:t>
      </w:r>
      <w:r w:rsidRPr="00CC358C">
        <w:rPr>
          <w:rFonts w:ascii="Arial" w:hAnsi="Arial" w:cs="Arial"/>
          <w:color w:val="1C1C1A"/>
        </w:rPr>
        <w:t>facing financial challenges due to rising living costs</w:t>
      </w:r>
      <w:proofErr w:type="gramStart"/>
      <w:r w:rsidR="008848F0" w:rsidRPr="00CC358C">
        <w:rPr>
          <w:rFonts w:ascii="Arial" w:hAnsi="Arial" w:cs="Arial"/>
          <w:color w:val="1C1C1A"/>
        </w:rPr>
        <w:t>)</w:t>
      </w:r>
      <w:r w:rsidR="6EDAA4C4" w:rsidRPr="00CC358C">
        <w:rPr>
          <w:rFonts w:ascii="Arial" w:hAnsi="Arial" w:cs="Arial"/>
          <w:color w:val="1C1C1A"/>
        </w:rPr>
        <w:t>.</w:t>
      </w:r>
      <w:r w:rsidR="383F9BBD" w:rsidRPr="00CC358C">
        <w:rPr>
          <w:rFonts w:ascii="Arial" w:hAnsi="Arial" w:cs="Arial"/>
          <w:color w:val="1C1C1A"/>
        </w:rPr>
        <w:t>T</w:t>
      </w:r>
      <w:r w:rsidRPr="00CC358C">
        <w:rPr>
          <w:rFonts w:ascii="Arial" w:hAnsi="Arial" w:cs="Arial"/>
          <w:color w:val="1C1C1A"/>
        </w:rPr>
        <w:t>his</w:t>
      </w:r>
      <w:proofErr w:type="gramEnd"/>
      <w:r w:rsidRPr="00CC358C">
        <w:rPr>
          <w:rFonts w:ascii="Arial" w:hAnsi="Arial" w:cs="Arial"/>
          <w:color w:val="1C1C1A"/>
        </w:rPr>
        <w:t xml:space="preserve"> document outlines the complete terms and conditions governing the allowance.</w:t>
      </w:r>
    </w:p>
    <w:p w14:paraId="09D0B369" w14:textId="77777777" w:rsidR="00371564" w:rsidRPr="00CC358C" w:rsidRDefault="00371564">
      <w:pPr>
        <w:pStyle w:val="BodyText"/>
        <w:spacing w:before="23"/>
        <w:ind w:left="0" w:firstLine="0"/>
        <w:rPr>
          <w:rFonts w:ascii="Arial" w:hAnsi="Arial" w:cs="Arial"/>
        </w:rPr>
      </w:pPr>
    </w:p>
    <w:p w14:paraId="267F707A" w14:textId="77777777" w:rsidR="00371564" w:rsidRPr="00CC358C" w:rsidRDefault="001A35F3">
      <w:pPr>
        <w:pStyle w:val="Heading1"/>
        <w:numPr>
          <w:ilvl w:val="0"/>
          <w:numId w:val="1"/>
        </w:numPr>
        <w:tabs>
          <w:tab w:val="left" w:pos="521"/>
        </w:tabs>
        <w:spacing w:before="1"/>
        <w:ind w:left="521" w:hanging="356"/>
      </w:pPr>
      <w:r w:rsidRPr="00CC358C">
        <w:rPr>
          <w:spacing w:val="-2"/>
        </w:rPr>
        <w:t>Eligibility</w:t>
      </w:r>
      <w:r w:rsidRPr="00CC358C">
        <w:rPr>
          <w:spacing w:val="3"/>
        </w:rPr>
        <w:t xml:space="preserve"> </w:t>
      </w:r>
      <w:r w:rsidRPr="00CC358C">
        <w:rPr>
          <w:spacing w:val="-2"/>
        </w:rPr>
        <w:t>Criteria</w:t>
      </w:r>
    </w:p>
    <w:p w14:paraId="020ACE0B" w14:textId="77777777" w:rsidR="00371564" w:rsidRPr="00CC358C" w:rsidRDefault="00371564">
      <w:pPr>
        <w:pStyle w:val="BodyText"/>
        <w:spacing w:before="29"/>
        <w:ind w:left="0" w:firstLine="0"/>
        <w:rPr>
          <w:rFonts w:ascii="Arial" w:hAnsi="Arial" w:cs="Arial"/>
          <w:b/>
        </w:rPr>
      </w:pPr>
    </w:p>
    <w:p w14:paraId="738F27AD" w14:textId="287B2788" w:rsidR="00371564" w:rsidRPr="00CC358C" w:rsidRDefault="001A35F3" w:rsidP="5E4F1B76">
      <w:pPr>
        <w:pStyle w:val="BodyText"/>
        <w:ind w:left="165" w:firstLine="0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To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qualify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for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the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="4A49E4BE" w:rsidRPr="00CC358C">
        <w:rPr>
          <w:rFonts w:ascii="Arial" w:hAnsi="Arial" w:cs="Arial"/>
          <w:color w:val="1C1C1A"/>
        </w:rPr>
        <w:t>1K Bursary</w:t>
      </w:r>
      <w:r w:rsidRPr="00CC358C">
        <w:rPr>
          <w:rFonts w:ascii="Arial" w:hAnsi="Arial" w:cs="Arial"/>
          <w:color w:val="1C1C1A"/>
        </w:rPr>
        <w:t>,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students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must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meet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bookmarkStart w:id="0" w:name="_Int_n5rOZFXO"/>
      <w:proofErr w:type="spellStart"/>
      <w:r w:rsidR="733C960D" w:rsidRPr="00CC358C">
        <w:rPr>
          <w:rFonts w:ascii="Arial" w:hAnsi="Arial" w:cs="Arial"/>
          <w:color w:val="1C1C1A"/>
        </w:rPr>
        <w:t>ALL</w:t>
      </w:r>
      <w:r w:rsidR="57A31722" w:rsidRPr="00CC358C">
        <w:rPr>
          <w:rFonts w:ascii="Arial" w:hAnsi="Arial" w:cs="Arial"/>
          <w:color w:val="1C1C1A"/>
          <w:spacing w:val="-5"/>
        </w:rPr>
        <w:t>of</w:t>
      </w:r>
      <w:bookmarkEnd w:id="0"/>
      <w:proofErr w:type="spellEnd"/>
      <w:r w:rsidR="57A31722"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the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following</w:t>
      </w:r>
      <w:r w:rsidRPr="00CC358C">
        <w:rPr>
          <w:rFonts w:ascii="Arial" w:hAnsi="Arial" w:cs="Arial"/>
          <w:color w:val="1C1C1A"/>
          <w:spacing w:val="1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criteria:</w:t>
      </w:r>
    </w:p>
    <w:p w14:paraId="55F21415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102"/>
        <w:rPr>
          <w:rFonts w:ascii="Arial" w:hAnsi="Arial" w:cs="Arial"/>
          <w:color w:val="1C1C1A"/>
        </w:rPr>
      </w:pPr>
      <w:proofErr w:type="gramStart"/>
      <w:r w:rsidRPr="00CC358C">
        <w:rPr>
          <w:rFonts w:ascii="Arial" w:hAnsi="Arial" w:cs="Arial"/>
          <w:color w:val="1C1C1A"/>
        </w:rPr>
        <w:t>Be</w:t>
      </w:r>
      <w:proofErr w:type="gramEnd"/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a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UK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resident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with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bookmarkStart w:id="1" w:name="_Int_kwKai5fU"/>
      <w:proofErr w:type="gramStart"/>
      <w:r w:rsidRPr="00CC358C">
        <w:rPr>
          <w:rFonts w:ascii="Arial" w:hAnsi="Arial" w:cs="Arial"/>
          <w:color w:val="1C1C1A"/>
        </w:rPr>
        <w:t>Home</w:t>
      </w:r>
      <w:bookmarkEnd w:id="1"/>
      <w:proofErr w:type="gramEnd"/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fee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status</w:t>
      </w:r>
    </w:p>
    <w:p w14:paraId="42F93A54" w14:textId="5D25FA19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102" w:line="235" w:lineRule="auto"/>
        <w:ind w:right="406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Be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enrolling</w:t>
      </w:r>
      <w:r w:rsidRPr="00CC358C">
        <w:rPr>
          <w:rFonts w:ascii="Arial" w:hAnsi="Arial" w:cs="Arial"/>
          <w:color w:val="1C1C1A"/>
          <w:spacing w:val="-2"/>
        </w:rPr>
        <w:t xml:space="preserve"> </w:t>
      </w:r>
      <w:r w:rsidRPr="00CC358C">
        <w:rPr>
          <w:rFonts w:ascii="Arial" w:hAnsi="Arial" w:cs="Arial"/>
          <w:color w:val="1C1C1A"/>
        </w:rPr>
        <w:t>in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a</w:t>
      </w:r>
      <w:r w:rsidR="1DE06E70" w:rsidRPr="00CC358C">
        <w:rPr>
          <w:rFonts w:ascii="Arial" w:hAnsi="Arial" w:cs="Arial"/>
          <w:color w:val="1C1C1A"/>
        </w:rPr>
        <w:t>n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="6E0097C5" w:rsidRPr="00CC358C">
        <w:rPr>
          <w:rFonts w:ascii="Arial" w:hAnsi="Arial" w:cs="Arial"/>
          <w:color w:val="1C1C1A"/>
          <w:spacing w:val="-10"/>
        </w:rPr>
        <w:t xml:space="preserve">eligible </w:t>
      </w:r>
      <w:r w:rsidRPr="00CC358C">
        <w:rPr>
          <w:rFonts w:ascii="Arial" w:hAnsi="Arial" w:cs="Arial"/>
          <w:color w:val="1C1C1A"/>
        </w:rPr>
        <w:t>full-time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="13C16859" w:rsidRPr="00CC358C">
        <w:rPr>
          <w:rFonts w:ascii="Arial" w:hAnsi="Arial" w:cs="Arial"/>
          <w:color w:val="1C1C1A"/>
          <w:spacing w:val="-8"/>
        </w:rPr>
        <w:t xml:space="preserve">level 4 course </w:t>
      </w:r>
      <w:r w:rsidRPr="00CC358C">
        <w:rPr>
          <w:rFonts w:ascii="Arial" w:hAnsi="Arial" w:cs="Arial"/>
          <w:color w:val="1C1C1A"/>
        </w:rPr>
        <w:t>at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="008848F0" w:rsidRPr="00CC358C">
        <w:rPr>
          <w:rFonts w:ascii="Arial" w:hAnsi="Arial" w:cs="Arial"/>
          <w:color w:val="1C1C1A"/>
          <w:spacing w:val="-4"/>
        </w:rPr>
        <w:t xml:space="preserve">BMet </w:t>
      </w:r>
      <w:r w:rsidRPr="00CC358C">
        <w:rPr>
          <w:rFonts w:ascii="Arial" w:hAnsi="Arial" w:cs="Arial"/>
          <w:color w:val="1C1C1A"/>
        </w:rPr>
        <w:t>starting September 202</w:t>
      </w:r>
      <w:r w:rsidR="00D86F62" w:rsidRPr="00CC358C">
        <w:rPr>
          <w:rFonts w:ascii="Arial" w:hAnsi="Arial" w:cs="Arial"/>
          <w:color w:val="1C1C1A"/>
        </w:rPr>
        <w:t>6</w:t>
      </w:r>
      <w:r w:rsidR="0CC9F8F9" w:rsidRPr="00CC358C">
        <w:rPr>
          <w:rFonts w:ascii="Arial" w:hAnsi="Arial" w:cs="Arial"/>
          <w:color w:val="1C1C1A"/>
        </w:rPr>
        <w:t xml:space="preserve"> *</w:t>
      </w:r>
    </w:p>
    <w:p w14:paraId="6E3F740A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Fund</w:t>
      </w:r>
      <w:r w:rsidRPr="00CC358C">
        <w:rPr>
          <w:rFonts w:ascii="Arial" w:hAnsi="Arial" w:cs="Arial"/>
          <w:color w:val="1C1C1A"/>
          <w:spacing w:val="-13"/>
        </w:rPr>
        <w:t xml:space="preserve"> </w:t>
      </w:r>
      <w:r w:rsidRPr="00CC358C">
        <w:rPr>
          <w:rFonts w:ascii="Arial" w:hAnsi="Arial" w:cs="Arial"/>
          <w:color w:val="1C1C1A"/>
        </w:rPr>
        <w:t>tuition</w:t>
      </w:r>
      <w:r w:rsidRPr="00CC358C">
        <w:rPr>
          <w:rFonts w:ascii="Arial" w:hAnsi="Arial" w:cs="Arial"/>
          <w:color w:val="1C1C1A"/>
          <w:spacing w:val="-13"/>
        </w:rPr>
        <w:t xml:space="preserve"> </w:t>
      </w:r>
      <w:r w:rsidRPr="00CC358C">
        <w:rPr>
          <w:rFonts w:ascii="Arial" w:hAnsi="Arial" w:cs="Arial"/>
          <w:color w:val="1C1C1A"/>
        </w:rPr>
        <w:t>fees</w:t>
      </w:r>
      <w:r w:rsidRPr="00CC358C">
        <w:rPr>
          <w:rFonts w:ascii="Arial" w:hAnsi="Arial" w:cs="Arial"/>
          <w:color w:val="1C1C1A"/>
          <w:spacing w:val="-14"/>
        </w:rPr>
        <w:t xml:space="preserve"> </w:t>
      </w:r>
      <w:r w:rsidRPr="00CC358C">
        <w:rPr>
          <w:rFonts w:ascii="Arial" w:hAnsi="Arial" w:cs="Arial"/>
          <w:color w:val="1C1C1A"/>
        </w:rPr>
        <w:t>through</w:t>
      </w:r>
      <w:r w:rsidRPr="00CC358C">
        <w:rPr>
          <w:rFonts w:ascii="Arial" w:hAnsi="Arial" w:cs="Arial"/>
          <w:color w:val="1C1C1A"/>
          <w:spacing w:val="-14"/>
        </w:rPr>
        <w:t xml:space="preserve"> </w:t>
      </w:r>
      <w:r w:rsidRPr="00CC358C">
        <w:rPr>
          <w:rFonts w:ascii="Arial" w:hAnsi="Arial" w:cs="Arial"/>
          <w:color w:val="1C1C1A"/>
        </w:rPr>
        <w:t>a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student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loan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from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Student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Finance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England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or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equivalent</w:t>
      </w:r>
    </w:p>
    <w:p w14:paraId="1353A76F" w14:textId="02345178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99" w:line="235" w:lineRule="auto"/>
        <w:ind w:right="536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Have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no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prior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="00B153F6" w:rsidRPr="00CC358C">
        <w:rPr>
          <w:rFonts w:ascii="Arial" w:hAnsi="Arial" w:cs="Arial"/>
          <w:color w:val="1C1C1A"/>
        </w:rPr>
        <w:t xml:space="preserve">BMet </w:t>
      </w:r>
      <w:r w:rsidRPr="00CC358C">
        <w:rPr>
          <w:rFonts w:ascii="Arial" w:hAnsi="Arial" w:cs="Arial"/>
          <w:color w:val="1C1C1A"/>
        </w:rPr>
        <w:t>higher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education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course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enrolment within the past 12 months</w:t>
      </w:r>
    </w:p>
    <w:p w14:paraId="0B4B1449" w14:textId="1C744CA1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Be</w:t>
      </w:r>
      <w:r w:rsidRPr="00CC358C">
        <w:rPr>
          <w:rFonts w:ascii="Arial" w:hAnsi="Arial" w:cs="Arial"/>
          <w:color w:val="1C1C1A"/>
          <w:spacing w:val="-18"/>
        </w:rPr>
        <w:t xml:space="preserve"> </w:t>
      </w:r>
      <w:r w:rsidRPr="00CC358C">
        <w:rPr>
          <w:rFonts w:ascii="Arial" w:hAnsi="Arial" w:cs="Arial"/>
          <w:color w:val="1C1C1A"/>
        </w:rPr>
        <w:t>joining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a</w:t>
      </w:r>
      <w:r w:rsidRPr="00CC358C">
        <w:rPr>
          <w:rFonts w:ascii="Arial" w:hAnsi="Arial" w:cs="Arial"/>
          <w:color w:val="1C1C1A"/>
          <w:spacing w:val="-13"/>
        </w:rPr>
        <w:t xml:space="preserve"> </w:t>
      </w:r>
      <w:r w:rsidRPr="00CC358C">
        <w:rPr>
          <w:rFonts w:ascii="Arial" w:hAnsi="Arial" w:cs="Arial"/>
          <w:color w:val="1C1C1A"/>
        </w:rPr>
        <w:t>qualifying</w:t>
      </w:r>
      <w:r w:rsidRPr="00CC358C">
        <w:rPr>
          <w:rFonts w:ascii="Arial" w:hAnsi="Arial" w:cs="Arial"/>
          <w:color w:val="1C1C1A"/>
          <w:spacing w:val="-13"/>
        </w:rPr>
        <w:t xml:space="preserve"> </w:t>
      </w:r>
      <w:r w:rsidRPr="00CC358C">
        <w:rPr>
          <w:rFonts w:ascii="Arial" w:hAnsi="Arial" w:cs="Arial"/>
          <w:color w:val="1C1C1A"/>
        </w:rPr>
        <w:t>course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in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its</w:t>
      </w:r>
      <w:r w:rsidRPr="00CC358C">
        <w:rPr>
          <w:rFonts w:ascii="Arial" w:hAnsi="Arial" w:cs="Arial"/>
          <w:color w:val="1C1C1A"/>
          <w:spacing w:val="-14"/>
        </w:rPr>
        <w:t xml:space="preserve"> </w:t>
      </w:r>
      <w:r w:rsidRPr="00CC358C">
        <w:rPr>
          <w:rFonts w:ascii="Arial" w:hAnsi="Arial" w:cs="Arial"/>
          <w:color w:val="1C1C1A"/>
        </w:rPr>
        <w:t>first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year</w:t>
      </w:r>
      <w:r w:rsidRPr="00CC358C">
        <w:rPr>
          <w:rFonts w:ascii="Arial" w:hAnsi="Arial" w:cs="Arial"/>
          <w:color w:val="1C1C1A"/>
          <w:spacing w:val="-14"/>
        </w:rPr>
        <w:t xml:space="preserve"> </w:t>
      </w:r>
      <w:r w:rsidRPr="00CC358C">
        <w:rPr>
          <w:rFonts w:ascii="Arial" w:hAnsi="Arial" w:cs="Arial"/>
          <w:color w:val="1C1C1A"/>
        </w:rPr>
        <w:t>(</w:t>
      </w:r>
      <w:bookmarkStart w:id="2" w:name="_Int_M16hs49D"/>
      <w:r w:rsidR="00E138AF" w:rsidRPr="00CC358C">
        <w:rPr>
          <w:rFonts w:ascii="Arial" w:hAnsi="Arial" w:cs="Arial"/>
          <w:color w:val="1C1C1A"/>
        </w:rPr>
        <w:t>i.e.</w:t>
      </w:r>
      <w:bookmarkEnd w:id="2"/>
      <w:r w:rsidRPr="00CC358C">
        <w:rPr>
          <w:rFonts w:ascii="Arial" w:hAnsi="Arial" w:cs="Arial"/>
          <w:color w:val="1C1C1A"/>
          <w:spacing w:val="-13"/>
        </w:rPr>
        <w:t xml:space="preserve"> </w:t>
      </w:r>
      <w:r w:rsidRPr="00CC358C">
        <w:rPr>
          <w:rFonts w:ascii="Arial" w:hAnsi="Arial" w:cs="Arial"/>
          <w:color w:val="1C1C1A"/>
        </w:rPr>
        <w:t>Level</w:t>
      </w:r>
      <w:r w:rsidRPr="00CC358C">
        <w:rPr>
          <w:rFonts w:ascii="Arial" w:hAnsi="Arial" w:cs="Arial"/>
          <w:color w:val="1C1C1A"/>
          <w:spacing w:val="-13"/>
        </w:rPr>
        <w:t xml:space="preserve"> </w:t>
      </w:r>
      <w:r w:rsidRPr="00CC358C">
        <w:rPr>
          <w:rFonts w:ascii="Arial" w:hAnsi="Arial" w:cs="Arial"/>
          <w:color w:val="1C1C1A"/>
        </w:rPr>
        <w:t>4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or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Foundation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year)</w:t>
      </w:r>
    </w:p>
    <w:p w14:paraId="5A55E885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102" w:line="235" w:lineRule="auto"/>
        <w:ind w:right="177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Maintain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required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attendance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thresholds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as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specified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for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their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course.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These</w:t>
      </w:r>
      <w:r w:rsidRPr="00CC358C">
        <w:rPr>
          <w:rFonts w:ascii="Arial" w:hAnsi="Arial" w:cs="Arial"/>
          <w:color w:val="1C1C1A"/>
          <w:spacing w:val="-2"/>
        </w:rPr>
        <w:t xml:space="preserve"> </w:t>
      </w:r>
      <w:r w:rsidRPr="00CC358C">
        <w:rPr>
          <w:rFonts w:ascii="Arial" w:hAnsi="Arial" w:cs="Arial"/>
          <w:color w:val="1C1C1A"/>
        </w:rPr>
        <w:t>vary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by course and will be advised to students at induction</w:t>
      </w:r>
    </w:p>
    <w:p w14:paraId="2CC61268" w14:textId="77777777" w:rsidR="00371564" w:rsidRPr="00FE354D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100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Demonstrate</w:t>
      </w:r>
      <w:r w:rsidRPr="00CC358C">
        <w:rPr>
          <w:rFonts w:ascii="Arial" w:hAnsi="Arial" w:cs="Arial"/>
          <w:color w:val="1C1C1A"/>
          <w:spacing w:val="-18"/>
        </w:rPr>
        <w:t xml:space="preserve"> </w:t>
      </w:r>
      <w:r w:rsidRPr="00CC358C">
        <w:rPr>
          <w:rFonts w:ascii="Arial" w:hAnsi="Arial" w:cs="Arial"/>
          <w:color w:val="1C1C1A"/>
        </w:rPr>
        <w:t>physical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attendance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(online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engagement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alone</w:t>
      </w:r>
      <w:r w:rsidRPr="00CC358C">
        <w:rPr>
          <w:rFonts w:ascii="Arial" w:hAnsi="Arial" w:cs="Arial"/>
          <w:color w:val="1C1C1A"/>
          <w:spacing w:val="-14"/>
        </w:rPr>
        <w:t xml:space="preserve"> </w:t>
      </w:r>
      <w:r w:rsidRPr="00CC358C">
        <w:rPr>
          <w:rFonts w:ascii="Arial" w:hAnsi="Arial" w:cs="Arial"/>
          <w:color w:val="1C1C1A"/>
        </w:rPr>
        <w:t>is</w:t>
      </w:r>
      <w:r w:rsidRPr="00CC358C">
        <w:rPr>
          <w:rFonts w:ascii="Arial" w:hAnsi="Arial" w:cs="Arial"/>
          <w:color w:val="1C1C1A"/>
          <w:spacing w:val="-13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insufficient)</w:t>
      </w:r>
    </w:p>
    <w:p w14:paraId="0F736BAD" w14:textId="406C461C" w:rsidR="00FE354D" w:rsidRPr="00CC358C" w:rsidRDefault="00FE354D">
      <w:pPr>
        <w:pStyle w:val="ListParagraph"/>
        <w:numPr>
          <w:ilvl w:val="1"/>
          <w:numId w:val="1"/>
        </w:numPr>
        <w:tabs>
          <w:tab w:val="left" w:pos="885"/>
        </w:tabs>
        <w:spacing w:before="100"/>
        <w:rPr>
          <w:rFonts w:ascii="Arial" w:hAnsi="Arial" w:cs="Arial"/>
          <w:color w:val="1C1C1A"/>
        </w:rPr>
      </w:pPr>
      <w:r>
        <w:rPr>
          <w:rFonts w:ascii="Arial" w:hAnsi="Arial" w:cs="Arial"/>
          <w:color w:val="1C1C1A"/>
          <w:spacing w:val="-2"/>
        </w:rPr>
        <w:t xml:space="preserve">Be one of the first </w:t>
      </w:r>
      <w:r w:rsidR="0040795E">
        <w:rPr>
          <w:rFonts w:ascii="Arial" w:hAnsi="Arial" w:cs="Arial"/>
          <w:color w:val="1C1C1A"/>
          <w:spacing w:val="-2"/>
        </w:rPr>
        <w:t>120 learners to be awarded a bursary.</w:t>
      </w:r>
    </w:p>
    <w:p w14:paraId="45BCDC53" w14:textId="77777777" w:rsidR="00371564" w:rsidRPr="00CC358C" w:rsidRDefault="00371564">
      <w:pPr>
        <w:pStyle w:val="BodyText"/>
        <w:spacing w:before="23"/>
        <w:ind w:left="0" w:firstLine="0"/>
        <w:rPr>
          <w:rFonts w:ascii="Arial" w:hAnsi="Arial" w:cs="Arial"/>
        </w:rPr>
      </w:pPr>
    </w:p>
    <w:p w14:paraId="795D2CFF" w14:textId="4F804201" w:rsidR="00371564" w:rsidRPr="00CC358C" w:rsidRDefault="001A35F3">
      <w:pPr>
        <w:pStyle w:val="Heading1"/>
        <w:numPr>
          <w:ilvl w:val="0"/>
          <w:numId w:val="1"/>
        </w:numPr>
        <w:tabs>
          <w:tab w:val="left" w:pos="521"/>
        </w:tabs>
        <w:ind w:left="521" w:hanging="356"/>
      </w:pPr>
      <w:r w:rsidRPr="00CC358C">
        <w:t>Payment</w:t>
      </w:r>
      <w:r w:rsidRPr="00CC358C">
        <w:rPr>
          <w:spacing w:val="-14"/>
        </w:rPr>
        <w:t xml:space="preserve"> </w:t>
      </w:r>
      <w:r w:rsidRPr="00CC358C">
        <w:t>Structure:</w:t>
      </w:r>
      <w:r w:rsidRPr="00CC358C">
        <w:rPr>
          <w:spacing w:val="-10"/>
        </w:rPr>
        <w:t xml:space="preserve"> </w:t>
      </w:r>
      <w:r w:rsidRPr="00CC358C">
        <w:t>students</w:t>
      </w:r>
      <w:r w:rsidRPr="00CC358C">
        <w:rPr>
          <w:spacing w:val="-9"/>
        </w:rPr>
        <w:t xml:space="preserve"> </w:t>
      </w:r>
      <w:r w:rsidRPr="00CC358C">
        <w:t>on</w:t>
      </w:r>
      <w:r w:rsidRPr="00CC358C">
        <w:rPr>
          <w:spacing w:val="-14"/>
        </w:rPr>
        <w:t xml:space="preserve"> </w:t>
      </w:r>
      <w:r w:rsidRPr="00CC358C">
        <w:t>three</w:t>
      </w:r>
      <w:r w:rsidR="6A75BE2E" w:rsidRPr="00CC358C">
        <w:t>-</w:t>
      </w:r>
      <w:r w:rsidRPr="00CC358C">
        <w:t>year</w:t>
      </w:r>
      <w:r w:rsidRPr="00CC358C">
        <w:rPr>
          <w:spacing w:val="-9"/>
        </w:rPr>
        <w:t xml:space="preserve"> </w:t>
      </w:r>
      <w:r w:rsidRPr="00CC358C">
        <w:rPr>
          <w:spacing w:val="-2"/>
        </w:rPr>
        <w:t>courses</w:t>
      </w:r>
    </w:p>
    <w:p w14:paraId="4DD9B6F0" w14:textId="0A8AABB3" w:rsidR="00D86F62" w:rsidRPr="00CC358C" w:rsidRDefault="00D86F62" w:rsidP="00D86F62">
      <w:pPr>
        <w:pStyle w:val="Heading1"/>
        <w:tabs>
          <w:tab w:val="left" w:pos="521"/>
        </w:tabs>
      </w:pPr>
    </w:p>
    <w:p w14:paraId="0B36203F" w14:textId="6D2B9268" w:rsidR="1EB230F8" w:rsidRPr="00CC358C" w:rsidRDefault="1EB230F8" w:rsidP="3D1C6BD9">
      <w:pPr>
        <w:tabs>
          <w:tab w:val="left" w:pos="885"/>
        </w:tabs>
        <w:spacing w:line="252" w:lineRule="exact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 xml:space="preserve">The </w:t>
      </w:r>
      <w:r w:rsidR="73E0F32C" w:rsidRPr="00CC358C">
        <w:rPr>
          <w:rFonts w:ascii="Arial" w:hAnsi="Arial" w:cs="Arial"/>
          <w:color w:val="1C1C1A"/>
        </w:rPr>
        <w:t xml:space="preserve">1K Bursary </w:t>
      </w:r>
      <w:r w:rsidRPr="00CC358C">
        <w:rPr>
          <w:rFonts w:ascii="Arial" w:hAnsi="Arial" w:cs="Arial"/>
          <w:color w:val="1C1C1A"/>
        </w:rPr>
        <w:t xml:space="preserve">will be paid to you in </w:t>
      </w:r>
      <w:r w:rsidR="00F74AC2" w:rsidRPr="00CC358C">
        <w:rPr>
          <w:rFonts w:ascii="Arial" w:hAnsi="Arial" w:cs="Arial"/>
          <w:color w:val="1C1C1A"/>
        </w:rPr>
        <w:t xml:space="preserve">the following installments </w:t>
      </w:r>
      <w:r w:rsidR="378B4FBE" w:rsidRPr="00CC358C">
        <w:rPr>
          <w:rFonts w:ascii="Arial" w:hAnsi="Arial" w:cs="Arial"/>
          <w:color w:val="1C1C1A"/>
        </w:rPr>
        <w:t xml:space="preserve">once </w:t>
      </w:r>
      <w:r w:rsidR="00F74AC2" w:rsidRPr="00CC358C">
        <w:rPr>
          <w:rFonts w:ascii="Arial" w:hAnsi="Arial" w:cs="Arial"/>
          <w:color w:val="1C1C1A"/>
        </w:rPr>
        <w:t>payments have been made to BMet by the relevant Student Loan Company</w:t>
      </w:r>
      <w:r w:rsidR="006D1C71">
        <w:rPr>
          <w:rFonts w:ascii="Arial" w:hAnsi="Arial" w:cs="Arial"/>
          <w:color w:val="1C1C1A"/>
        </w:rPr>
        <w:t xml:space="preserve"> likely to be on or around </w:t>
      </w:r>
    </w:p>
    <w:p w14:paraId="21E0842D" w14:textId="72D7E7E6" w:rsidR="21C596BD" w:rsidRPr="00CC358C" w:rsidRDefault="21C596BD" w:rsidP="3D1C6BD9">
      <w:pPr>
        <w:tabs>
          <w:tab w:val="left" w:pos="885"/>
        </w:tabs>
        <w:spacing w:line="252" w:lineRule="exact"/>
        <w:rPr>
          <w:rFonts w:ascii="Arial" w:hAnsi="Arial" w:cs="Arial"/>
          <w:color w:val="1C1C1A"/>
        </w:rPr>
      </w:pPr>
    </w:p>
    <w:p w14:paraId="1D40D4B4" w14:textId="15974744" w:rsidR="1EB230F8" w:rsidRPr="00CC358C" w:rsidRDefault="006D1C71" w:rsidP="3D1C6BD9">
      <w:pPr>
        <w:rPr>
          <w:rFonts w:ascii="Arial" w:hAnsi="Arial" w:cs="Arial"/>
          <w:color w:val="1C1C1A"/>
        </w:rPr>
      </w:pPr>
      <w:r>
        <w:rPr>
          <w:rFonts w:ascii="Arial" w:hAnsi="Arial" w:cs="Arial"/>
          <w:color w:val="1C1C1A"/>
        </w:rPr>
        <w:t xml:space="preserve">20 November </w:t>
      </w:r>
      <w:proofErr w:type="gramStart"/>
      <w:r>
        <w:rPr>
          <w:rFonts w:ascii="Arial" w:hAnsi="Arial" w:cs="Arial"/>
          <w:color w:val="1C1C1A"/>
        </w:rPr>
        <w:t xml:space="preserve">2026 </w:t>
      </w:r>
      <w:r w:rsidR="00D50040" w:rsidRPr="00CC358C">
        <w:rPr>
          <w:rFonts w:ascii="Arial" w:hAnsi="Arial" w:cs="Arial"/>
          <w:color w:val="1C1C1A"/>
        </w:rPr>
        <w:t xml:space="preserve"> </w:t>
      </w:r>
      <w:r w:rsidR="0050076B">
        <w:rPr>
          <w:rFonts w:ascii="Arial" w:hAnsi="Arial" w:cs="Arial"/>
          <w:color w:val="1C1C1A"/>
        </w:rPr>
        <w:tab/>
      </w:r>
      <w:proofErr w:type="gramEnd"/>
      <w:r w:rsidR="00D50040" w:rsidRPr="00CC358C">
        <w:rPr>
          <w:rFonts w:ascii="Arial" w:hAnsi="Arial" w:cs="Arial"/>
          <w:color w:val="1C1C1A"/>
        </w:rPr>
        <w:t>£250</w:t>
      </w:r>
    </w:p>
    <w:p w14:paraId="0A7543A9" w14:textId="77777777" w:rsidR="00D50040" w:rsidRPr="00CC358C" w:rsidRDefault="00D50040" w:rsidP="3D1C6BD9">
      <w:pPr>
        <w:rPr>
          <w:rFonts w:ascii="Arial" w:hAnsi="Arial" w:cs="Arial"/>
          <w:color w:val="1C1C1A"/>
        </w:rPr>
      </w:pPr>
    </w:p>
    <w:p w14:paraId="35C447E8" w14:textId="577DF11A" w:rsidR="00D50040" w:rsidRPr="00CC358C" w:rsidRDefault="0050076B" w:rsidP="00D50040">
      <w:pPr>
        <w:rPr>
          <w:rFonts w:ascii="Arial" w:hAnsi="Arial" w:cs="Arial"/>
          <w:color w:val="1C1C1A"/>
        </w:rPr>
      </w:pPr>
      <w:r>
        <w:rPr>
          <w:rFonts w:ascii="Arial" w:hAnsi="Arial" w:cs="Arial"/>
          <w:color w:val="1C1C1A"/>
        </w:rPr>
        <w:t>5</w:t>
      </w:r>
      <w:r w:rsidRPr="0050076B">
        <w:rPr>
          <w:rFonts w:ascii="Arial" w:hAnsi="Arial" w:cs="Arial"/>
          <w:color w:val="1C1C1A"/>
          <w:vertAlign w:val="superscript"/>
        </w:rPr>
        <w:t>th</w:t>
      </w:r>
      <w:r>
        <w:rPr>
          <w:rFonts w:ascii="Arial" w:hAnsi="Arial" w:cs="Arial"/>
          <w:color w:val="1C1C1A"/>
        </w:rPr>
        <w:t xml:space="preserve"> March 2027 </w:t>
      </w:r>
      <w:r>
        <w:rPr>
          <w:rFonts w:ascii="Arial" w:hAnsi="Arial" w:cs="Arial"/>
          <w:color w:val="1C1C1A"/>
        </w:rPr>
        <w:tab/>
      </w:r>
      <w:r w:rsidR="00D50040" w:rsidRPr="00CC358C">
        <w:rPr>
          <w:rFonts w:ascii="Arial" w:hAnsi="Arial" w:cs="Arial"/>
          <w:color w:val="1C1C1A"/>
        </w:rPr>
        <w:t xml:space="preserve"> £250</w:t>
      </w:r>
    </w:p>
    <w:p w14:paraId="2A56A27B" w14:textId="77777777" w:rsidR="00D50040" w:rsidRPr="00CC358C" w:rsidRDefault="00D50040" w:rsidP="00D50040">
      <w:pPr>
        <w:rPr>
          <w:rFonts w:ascii="Arial" w:hAnsi="Arial" w:cs="Arial"/>
          <w:color w:val="1C1C1A"/>
        </w:rPr>
      </w:pPr>
    </w:p>
    <w:p w14:paraId="1DEA068D" w14:textId="4251DE0A" w:rsidR="00D50040" w:rsidRPr="00CC358C" w:rsidRDefault="0050076B" w:rsidP="00D50040">
      <w:pPr>
        <w:rPr>
          <w:rFonts w:ascii="Arial" w:hAnsi="Arial" w:cs="Arial"/>
          <w:color w:val="1C1C1A"/>
        </w:rPr>
      </w:pPr>
      <w:r>
        <w:rPr>
          <w:rFonts w:ascii="Arial" w:hAnsi="Arial" w:cs="Arial"/>
          <w:color w:val="1C1C1A"/>
        </w:rPr>
        <w:t>4</w:t>
      </w:r>
      <w:r w:rsidRPr="0050076B">
        <w:rPr>
          <w:rFonts w:ascii="Arial" w:hAnsi="Arial" w:cs="Arial"/>
          <w:color w:val="1C1C1A"/>
          <w:vertAlign w:val="superscript"/>
        </w:rPr>
        <w:t>th</w:t>
      </w:r>
      <w:r>
        <w:rPr>
          <w:rFonts w:ascii="Arial" w:hAnsi="Arial" w:cs="Arial"/>
          <w:color w:val="1C1C1A"/>
        </w:rPr>
        <w:t xml:space="preserve"> June 2027</w:t>
      </w:r>
      <w:r>
        <w:rPr>
          <w:rFonts w:ascii="Arial" w:hAnsi="Arial" w:cs="Arial"/>
          <w:color w:val="1C1C1A"/>
        </w:rPr>
        <w:tab/>
      </w:r>
      <w:r>
        <w:rPr>
          <w:rFonts w:ascii="Arial" w:hAnsi="Arial" w:cs="Arial"/>
          <w:color w:val="1C1C1A"/>
        </w:rPr>
        <w:tab/>
      </w:r>
      <w:r w:rsidR="00D50040" w:rsidRPr="00CC358C">
        <w:rPr>
          <w:rFonts w:ascii="Arial" w:hAnsi="Arial" w:cs="Arial"/>
          <w:color w:val="1C1C1A"/>
        </w:rPr>
        <w:t xml:space="preserve"> £500</w:t>
      </w:r>
    </w:p>
    <w:p w14:paraId="26A3E983" w14:textId="5073A8C0" w:rsidR="1EB230F8" w:rsidRPr="00CC358C" w:rsidRDefault="1EB230F8" w:rsidP="3D1C6BD9">
      <w:pPr>
        <w:rPr>
          <w:rFonts w:ascii="Arial" w:hAnsi="Arial" w:cs="Arial"/>
          <w:color w:val="1C1C1A"/>
        </w:rPr>
      </w:pPr>
    </w:p>
    <w:p w14:paraId="522DAE20" w14:textId="77777777" w:rsidR="00371564" w:rsidRPr="00CC358C" w:rsidRDefault="001A35F3" w:rsidP="5E4F1B76">
      <w:pPr>
        <w:spacing w:before="251"/>
        <w:ind w:left="141"/>
        <w:rPr>
          <w:rFonts w:ascii="Arial" w:hAnsi="Arial" w:cs="Arial"/>
          <w:i/>
          <w:iCs/>
        </w:rPr>
      </w:pPr>
      <w:r w:rsidRPr="00CC358C">
        <w:rPr>
          <w:rFonts w:ascii="Arial" w:hAnsi="Arial" w:cs="Arial"/>
          <w:i/>
          <w:iCs/>
        </w:rPr>
        <w:t>Please</w:t>
      </w:r>
      <w:r w:rsidRPr="00CC358C">
        <w:rPr>
          <w:rFonts w:ascii="Arial" w:hAnsi="Arial" w:cs="Arial"/>
          <w:i/>
          <w:iCs/>
          <w:spacing w:val="-5"/>
        </w:rPr>
        <w:t xml:space="preserve"> </w:t>
      </w:r>
      <w:r w:rsidRPr="00CC358C">
        <w:rPr>
          <w:rFonts w:ascii="Arial" w:hAnsi="Arial" w:cs="Arial"/>
          <w:i/>
          <w:iCs/>
        </w:rPr>
        <w:t>note</w:t>
      </w:r>
      <w:r w:rsidRPr="00CC358C">
        <w:rPr>
          <w:rFonts w:ascii="Arial" w:hAnsi="Arial" w:cs="Arial"/>
          <w:i/>
          <w:iCs/>
          <w:spacing w:val="-6"/>
        </w:rPr>
        <w:t xml:space="preserve"> </w:t>
      </w:r>
      <w:r w:rsidRPr="00CC358C">
        <w:rPr>
          <w:rFonts w:ascii="Arial" w:hAnsi="Arial" w:cs="Arial"/>
          <w:i/>
          <w:iCs/>
        </w:rPr>
        <w:t>that</w:t>
      </w:r>
      <w:r w:rsidRPr="00CC358C">
        <w:rPr>
          <w:rFonts w:ascii="Arial" w:hAnsi="Arial" w:cs="Arial"/>
          <w:i/>
          <w:iCs/>
          <w:spacing w:val="-5"/>
        </w:rPr>
        <w:t xml:space="preserve"> </w:t>
      </w:r>
      <w:r w:rsidRPr="00CC358C">
        <w:rPr>
          <w:rFonts w:ascii="Arial" w:hAnsi="Arial" w:cs="Arial"/>
          <w:i/>
          <w:iCs/>
        </w:rPr>
        <w:t>placement</w:t>
      </w:r>
      <w:r w:rsidRPr="00CC358C">
        <w:rPr>
          <w:rFonts w:ascii="Arial" w:hAnsi="Arial" w:cs="Arial"/>
          <w:i/>
          <w:iCs/>
          <w:spacing w:val="-3"/>
        </w:rPr>
        <w:t xml:space="preserve"> </w:t>
      </w:r>
      <w:r w:rsidRPr="00CC358C">
        <w:rPr>
          <w:rFonts w:ascii="Arial" w:hAnsi="Arial" w:cs="Arial"/>
          <w:i/>
          <w:iCs/>
        </w:rPr>
        <w:t>years</w:t>
      </w:r>
      <w:r w:rsidRPr="00CC358C">
        <w:rPr>
          <w:rFonts w:ascii="Arial" w:hAnsi="Arial" w:cs="Arial"/>
          <w:i/>
          <w:iCs/>
          <w:spacing w:val="-3"/>
        </w:rPr>
        <w:t xml:space="preserve"> </w:t>
      </w:r>
      <w:r w:rsidRPr="00CC358C">
        <w:rPr>
          <w:rFonts w:ascii="Arial" w:hAnsi="Arial" w:cs="Arial"/>
          <w:i/>
          <w:iCs/>
        </w:rPr>
        <w:t>are</w:t>
      </w:r>
      <w:r w:rsidRPr="00CC358C">
        <w:rPr>
          <w:rFonts w:ascii="Arial" w:hAnsi="Arial" w:cs="Arial"/>
          <w:i/>
          <w:iCs/>
          <w:spacing w:val="-4"/>
        </w:rPr>
        <w:t xml:space="preserve"> </w:t>
      </w:r>
      <w:r w:rsidRPr="00CC358C">
        <w:rPr>
          <w:rFonts w:ascii="Arial" w:hAnsi="Arial" w:cs="Arial"/>
          <w:i/>
          <w:iCs/>
        </w:rPr>
        <w:t>not</w:t>
      </w:r>
      <w:r w:rsidRPr="00CC358C">
        <w:rPr>
          <w:rFonts w:ascii="Arial" w:hAnsi="Arial" w:cs="Arial"/>
          <w:i/>
          <w:iCs/>
          <w:spacing w:val="-5"/>
        </w:rPr>
        <w:t xml:space="preserve"> </w:t>
      </w:r>
      <w:r w:rsidRPr="00CC358C">
        <w:rPr>
          <w:rFonts w:ascii="Arial" w:hAnsi="Arial" w:cs="Arial"/>
          <w:i/>
          <w:iCs/>
          <w:spacing w:val="-2"/>
        </w:rPr>
        <w:t>included.</w:t>
      </w:r>
    </w:p>
    <w:p w14:paraId="6ED61E08" w14:textId="77777777" w:rsidR="00371564" w:rsidRPr="00CC358C" w:rsidRDefault="00371564" w:rsidP="5E4F1B76">
      <w:pPr>
        <w:pStyle w:val="BodyText"/>
        <w:spacing w:before="3"/>
        <w:ind w:left="0" w:firstLine="0"/>
        <w:rPr>
          <w:rFonts w:ascii="Arial" w:hAnsi="Arial" w:cs="Arial"/>
          <w:i/>
          <w:iCs/>
        </w:rPr>
      </w:pPr>
    </w:p>
    <w:p w14:paraId="30D352AB" w14:textId="77777777" w:rsidR="00371564" w:rsidRPr="00CC358C" w:rsidRDefault="00371564">
      <w:pPr>
        <w:pStyle w:val="BodyText"/>
        <w:spacing w:before="97"/>
        <w:ind w:left="0" w:firstLine="0"/>
        <w:rPr>
          <w:rFonts w:ascii="Arial" w:hAnsi="Arial" w:cs="Arial"/>
        </w:rPr>
      </w:pPr>
    </w:p>
    <w:p w14:paraId="36173FB1" w14:textId="77777777" w:rsidR="00371564" w:rsidRPr="00CC358C" w:rsidRDefault="001A35F3">
      <w:pPr>
        <w:pStyle w:val="Heading1"/>
        <w:numPr>
          <w:ilvl w:val="0"/>
          <w:numId w:val="1"/>
        </w:numPr>
        <w:tabs>
          <w:tab w:val="left" w:pos="521"/>
        </w:tabs>
        <w:ind w:left="521" w:hanging="356"/>
      </w:pPr>
      <w:r w:rsidRPr="00CC358C">
        <w:t>Payment</w:t>
      </w:r>
      <w:r w:rsidRPr="00CC358C">
        <w:rPr>
          <w:spacing w:val="-7"/>
        </w:rPr>
        <w:t xml:space="preserve"> </w:t>
      </w:r>
      <w:r w:rsidRPr="00CC358C">
        <w:rPr>
          <w:spacing w:val="-2"/>
        </w:rPr>
        <w:t>Conditions</w:t>
      </w:r>
    </w:p>
    <w:p w14:paraId="34F32D69" w14:textId="77777777" w:rsidR="00371564" w:rsidRPr="00CC358C" w:rsidRDefault="00371564">
      <w:pPr>
        <w:pStyle w:val="BodyText"/>
        <w:spacing w:before="9"/>
        <w:ind w:left="0" w:firstLine="0"/>
        <w:rPr>
          <w:rFonts w:ascii="Arial" w:hAnsi="Arial" w:cs="Arial"/>
          <w:b/>
        </w:rPr>
      </w:pPr>
    </w:p>
    <w:p w14:paraId="7021F340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1" w:line="235" w:lineRule="auto"/>
        <w:ind w:right="98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Student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loan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funding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must be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in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place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and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enrolment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status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confirmed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for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four</w:t>
      </w:r>
      <w:r w:rsidRPr="00CC358C">
        <w:rPr>
          <w:rFonts w:ascii="Arial" w:hAnsi="Arial" w:cs="Arial"/>
          <w:color w:val="1C1C1A"/>
          <w:spacing w:val="-3"/>
        </w:rPr>
        <w:t xml:space="preserve"> </w:t>
      </w:r>
      <w:r w:rsidRPr="00CC358C">
        <w:rPr>
          <w:rFonts w:ascii="Arial" w:hAnsi="Arial" w:cs="Arial"/>
          <w:color w:val="1C1C1A"/>
        </w:rPr>
        <w:t>weeks from either:</w:t>
      </w:r>
    </w:p>
    <w:p w14:paraId="617DE3D8" w14:textId="77777777" w:rsidR="00371564" w:rsidRPr="00CC358C" w:rsidRDefault="001A35F3">
      <w:pPr>
        <w:pStyle w:val="ListParagraph"/>
        <w:numPr>
          <w:ilvl w:val="2"/>
          <w:numId w:val="1"/>
        </w:numPr>
        <w:tabs>
          <w:tab w:val="left" w:pos="1602"/>
        </w:tabs>
        <w:spacing w:before="100"/>
        <w:ind w:left="1602" w:hanging="357"/>
        <w:rPr>
          <w:rFonts w:ascii="Arial" w:hAnsi="Arial" w:cs="Arial"/>
        </w:rPr>
      </w:pPr>
      <w:r w:rsidRPr="00CC358C">
        <w:rPr>
          <w:rFonts w:ascii="Arial" w:hAnsi="Arial" w:cs="Arial"/>
          <w:color w:val="1C1C1A"/>
        </w:rPr>
        <w:t>Term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start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date,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  <w:spacing w:val="-5"/>
        </w:rPr>
        <w:t>or</w:t>
      </w:r>
    </w:p>
    <w:p w14:paraId="359AD094" w14:textId="77777777" w:rsidR="00371564" w:rsidRPr="00CC358C" w:rsidRDefault="001A35F3">
      <w:pPr>
        <w:pStyle w:val="ListParagraph"/>
        <w:numPr>
          <w:ilvl w:val="2"/>
          <w:numId w:val="1"/>
        </w:numPr>
        <w:tabs>
          <w:tab w:val="left" w:pos="1602"/>
        </w:tabs>
        <w:spacing w:before="62"/>
        <w:ind w:left="1602" w:hanging="357"/>
        <w:rPr>
          <w:rFonts w:ascii="Arial" w:hAnsi="Arial" w:cs="Arial"/>
        </w:rPr>
      </w:pPr>
      <w:r w:rsidRPr="00CC358C">
        <w:rPr>
          <w:rFonts w:ascii="Arial" w:hAnsi="Arial" w:cs="Arial"/>
          <w:color w:val="1C1C1A"/>
        </w:rPr>
        <w:t>Enrolment</w:t>
      </w:r>
      <w:r w:rsidRPr="00CC358C">
        <w:rPr>
          <w:rFonts w:ascii="Arial" w:hAnsi="Arial" w:cs="Arial"/>
          <w:color w:val="1C1C1A"/>
          <w:spacing w:val="-14"/>
        </w:rPr>
        <w:t xml:space="preserve"> </w:t>
      </w:r>
      <w:r w:rsidRPr="00CC358C">
        <w:rPr>
          <w:rFonts w:ascii="Arial" w:hAnsi="Arial" w:cs="Arial"/>
          <w:color w:val="1C1C1A"/>
        </w:rPr>
        <w:t>completion</w:t>
      </w:r>
      <w:r w:rsidRPr="00CC358C">
        <w:rPr>
          <w:rFonts w:ascii="Arial" w:hAnsi="Arial" w:cs="Arial"/>
          <w:color w:val="1C1C1A"/>
          <w:spacing w:val="-14"/>
        </w:rPr>
        <w:t xml:space="preserve"> </w:t>
      </w:r>
      <w:r w:rsidRPr="00CC358C">
        <w:rPr>
          <w:rFonts w:ascii="Arial" w:hAnsi="Arial" w:cs="Arial"/>
          <w:color w:val="1C1C1A"/>
        </w:rPr>
        <w:t>date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(whichever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is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later)</w:t>
      </w:r>
    </w:p>
    <w:p w14:paraId="0F4081F4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67" w:line="235" w:lineRule="auto"/>
        <w:ind w:right="868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Payments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are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conditional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upon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meeting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course-specific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minimum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 xml:space="preserve">attendance </w:t>
      </w:r>
      <w:r w:rsidRPr="00CC358C">
        <w:rPr>
          <w:rFonts w:ascii="Arial" w:hAnsi="Arial" w:cs="Arial"/>
          <w:color w:val="1C1C1A"/>
          <w:spacing w:val="-2"/>
        </w:rPr>
        <w:t>requirements</w:t>
      </w:r>
    </w:p>
    <w:p w14:paraId="38C62C5B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Physical</w:t>
      </w:r>
      <w:r w:rsidRPr="00CC358C">
        <w:rPr>
          <w:rFonts w:ascii="Arial" w:hAnsi="Arial" w:cs="Arial"/>
          <w:color w:val="1C1C1A"/>
          <w:spacing w:val="-17"/>
        </w:rPr>
        <w:t xml:space="preserve"> </w:t>
      </w:r>
      <w:r w:rsidRPr="00CC358C">
        <w:rPr>
          <w:rFonts w:ascii="Arial" w:hAnsi="Arial" w:cs="Arial"/>
          <w:color w:val="1C1C1A"/>
        </w:rPr>
        <w:t>attendance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must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be</w:t>
      </w:r>
      <w:r w:rsidRPr="00CC358C">
        <w:rPr>
          <w:rFonts w:ascii="Arial" w:hAnsi="Arial" w:cs="Arial"/>
          <w:color w:val="1C1C1A"/>
          <w:spacing w:val="-14"/>
        </w:rPr>
        <w:t xml:space="preserve"> </w:t>
      </w:r>
      <w:r w:rsidRPr="00CC358C">
        <w:rPr>
          <w:rFonts w:ascii="Arial" w:hAnsi="Arial" w:cs="Arial"/>
          <w:color w:val="1C1C1A"/>
        </w:rPr>
        <w:t>recorded</w:t>
      </w:r>
      <w:r w:rsidRPr="00CC358C">
        <w:rPr>
          <w:rFonts w:ascii="Arial" w:hAnsi="Arial" w:cs="Arial"/>
          <w:color w:val="1C1C1A"/>
          <w:spacing w:val="-13"/>
        </w:rPr>
        <w:t xml:space="preserve"> </w:t>
      </w:r>
      <w:r w:rsidRPr="00CC358C">
        <w:rPr>
          <w:rFonts w:ascii="Arial" w:hAnsi="Arial" w:cs="Arial"/>
          <w:color w:val="1C1C1A"/>
        </w:rPr>
        <w:t>(portal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engagement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alone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is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insufficient)</w:t>
      </w:r>
    </w:p>
    <w:p w14:paraId="187BBF08" w14:textId="2DBCA9D1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80"/>
        <w:ind w:right="374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All eligible students with physical attendance of above 80% will receive their payment. For</w:t>
      </w:r>
      <w:r w:rsidRPr="00CC358C">
        <w:rPr>
          <w:rFonts w:ascii="Arial" w:hAnsi="Arial" w:cs="Arial"/>
          <w:color w:val="1C1C1A"/>
          <w:spacing w:val="-3"/>
        </w:rPr>
        <w:t xml:space="preserve"> </w:t>
      </w:r>
      <w:r w:rsidRPr="00CC358C">
        <w:rPr>
          <w:rFonts w:ascii="Arial" w:hAnsi="Arial" w:cs="Arial"/>
          <w:color w:val="1C1C1A"/>
        </w:rPr>
        <w:t>students</w:t>
      </w:r>
      <w:r w:rsidRPr="00CC358C">
        <w:rPr>
          <w:rFonts w:ascii="Arial" w:hAnsi="Arial" w:cs="Arial"/>
          <w:color w:val="1C1C1A"/>
          <w:spacing w:val="-1"/>
        </w:rPr>
        <w:t xml:space="preserve"> </w:t>
      </w:r>
      <w:r w:rsidRPr="00CC358C">
        <w:rPr>
          <w:rFonts w:ascii="Arial" w:hAnsi="Arial" w:cs="Arial"/>
          <w:color w:val="1C1C1A"/>
        </w:rPr>
        <w:t>with</w:t>
      </w:r>
      <w:r w:rsidRPr="00CC358C">
        <w:rPr>
          <w:rFonts w:ascii="Arial" w:hAnsi="Arial" w:cs="Arial"/>
          <w:color w:val="1C1C1A"/>
          <w:spacing w:val="-2"/>
        </w:rPr>
        <w:t xml:space="preserve"> </w:t>
      </w:r>
      <w:bookmarkStart w:id="3" w:name="_Int_Wth2N8QU"/>
      <w:r w:rsidRPr="00CC358C">
        <w:rPr>
          <w:rFonts w:ascii="Arial" w:hAnsi="Arial" w:cs="Arial"/>
          <w:color w:val="1C1C1A"/>
        </w:rPr>
        <w:t>attendance</w:t>
      </w:r>
      <w:bookmarkEnd w:id="3"/>
      <w:r w:rsidRPr="00CC358C">
        <w:rPr>
          <w:rFonts w:ascii="Arial" w:hAnsi="Arial" w:cs="Arial"/>
          <w:color w:val="1C1C1A"/>
          <w:spacing w:val="-2"/>
        </w:rPr>
        <w:t xml:space="preserve"> </w:t>
      </w:r>
      <w:r w:rsidRPr="00CC358C">
        <w:rPr>
          <w:rFonts w:ascii="Arial" w:hAnsi="Arial" w:cs="Arial"/>
          <w:color w:val="1C1C1A"/>
        </w:rPr>
        <w:t>between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60%</w:t>
      </w:r>
      <w:r w:rsidRPr="00CC358C">
        <w:rPr>
          <w:rFonts w:ascii="Arial" w:hAnsi="Arial" w:cs="Arial"/>
          <w:color w:val="1C1C1A"/>
          <w:spacing w:val="-1"/>
        </w:rPr>
        <w:t xml:space="preserve"> </w:t>
      </w:r>
      <w:r w:rsidRPr="00CC358C">
        <w:rPr>
          <w:rFonts w:ascii="Arial" w:hAnsi="Arial" w:cs="Arial"/>
          <w:color w:val="1C1C1A"/>
        </w:rPr>
        <w:t>and</w:t>
      </w:r>
      <w:r w:rsidRPr="00CC358C">
        <w:rPr>
          <w:rFonts w:ascii="Arial" w:hAnsi="Arial" w:cs="Arial"/>
          <w:color w:val="1C1C1A"/>
          <w:spacing w:val="-3"/>
        </w:rPr>
        <w:t xml:space="preserve"> </w:t>
      </w:r>
      <w:r w:rsidRPr="00CC358C">
        <w:rPr>
          <w:rFonts w:ascii="Arial" w:hAnsi="Arial" w:cs="Arial"/>
          <w:color w:val="1C1C1A"/>
        </w:rPr>
        <w:t>79%</w:t>
      </w:r>
      <w:r w:rsidR="00107273" w:rsidRPr="00CC358C">
        <w:rPr>
          <w:rFonts w:ascii="Arial" w:hAnsi="Arial" w:cs="Arial"/>
          <w:color w:val="1C1C1A"/>
        </w:rPr>
        <w:t>,</w:t>
      </w:r>
      <w:r w:rsidRPr="00CC358C">
        <w:rPr>
          <w:rFonts w:ascii="Arial" w:hAnsi="Arial" w:cs="Arial"/>
          <w:color w:val="1C1C1A"/>
          <w:spacing w:val="-1"/>
        </w:rPr>
        <w:t xml:space="preserve"> </w:t>
      </w:r>
      <w:r w:rsidR="00492037" w:rsidRPr="00CC358C">
        <w:rPr>
          <w:rFonts w:ascii="Arial" w:hAnsi="Arial" w:cs="Arial"/>
          <w:color w:val="1C1C1A"/>
        </w:rPr>
        <w:t xml:space="preserve">BMet </w:t>
      </w:r>
      <w:r w:rsidRPr="00CC358C">
        <w:rPr>
          <w:rFonts w:ascii="Arial" w:hAnsi="Arial" w:cs="Arial"/>
          <w:color w:val="1C1C1A"/>
        </w:rPr>
        <w:t xml:space="preserve">reserves the right to withhold payment, pending further investigation. </w:t>
      </w:r>
      <w:r w:rsidR="00492037" w:rsidRPr="00CC358C">
        <w:rPr>
          <w:rFonts w:ascii="Arial" w:hAnsi="Arial" w:cs="Arial"/>
          <w:color w:val="1C1C1A"/>
        </w:rPr>
        <w:t xml:space="preserve">BMet </w:t>
      </w:r>
      <w:r w:rsidRPr="00CC358C">
        <w:rPr>
          <w:rFonts w:ascii="Arial" w:hAnsi="Arial" w:cs="Arial"/>
          <w:color w:val="1C1C1A"/>
        </w:rPr>
        <w:t>reserves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the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lastRenderedPageBreak/>
        <w:t>right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to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withhold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payment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for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students with attendance below 60%.</w:t>
      </w:r>
    </w:p>
    <w:p w14:paraId="5E5C4F99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96"/>
        <w:ind w:right="217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Attendance monitoring will consist of both on a month-by-month basis and a three</w:t>
      </w:r>
      <w:bookmarkStart w:id="4" w:name="_Int_POM6paVr"/>
      <w:r w:rsidRPr="00CC358C">
        <w:rPr>
          <w:rFonts w:ascii="Arial" w:hAnsi="Arial" w:cs="Arial"/>
          <w:color w:val="1C1C1A"/>
        </w:rPr>
        <w:t>- month</w:t>
      </w:r>
      <w:bookmarkEnd w:id="4"/>
      <w:r w:rsidRPr="00CC358C">
        <w:rPr>
          <w:rFonts w:ascii="Arial" w:hAnsi="Arial" w:cs="Arial"/>
          <w:color w:val="1C1C1A"/>
        </w:rPr>
        <w:t xml:space="preserve"> aggregate percentage (for the preceding three months). Where applicable, authorised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absences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will</w:t>
      </w:r>
      <w:r w:rsidRPr="00CC358C">
        <w:rPr>
          <w:rFonts w:ascii="Arial" w:hAnsi="Arial" w:cs="Arial"/>
          <w:color w:val="1C1C1A"/>
          <w:spacing w:val="-3"/>
        </w:rPr>
        <w:t xml:space="preserve"> </w:t>
      </w:r>
      <w:r w:rsidRPr="00CC358C">
        <w:rPr>
          <w:rFonts w:ascii="Arial" w:hAnsi="Arial" w:cs="Arial"/>
          <w:color w:val="1C1C1A"/>
        </w:rPr>
        <w:t>be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applied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by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the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relevant</w:t>
      </w:r>
      <w:r w:rsidRPr="00CC358C">
        <w:rPr>
          <w:rFonts w:ascii="Arial" w:hAnsi="Arial" w:cs="Arial"/>
          <w:color w:val="1C1C1A"/>
          <w:spacing w:val="-1"/>
        </w:rPr>
        <w:t xml:space="preserve"> </w:t>
      </w:r>
      <w:r w:rsidRPr="00CC358C">
        <w:rPr>
          <w:rFonts w:ascii="Arial" w:hAnsi="Arial" w:cs="Arial"/>
          <w:color w:val="1C1C1A"/>
        </w:rPr>
        <w:t>Attendance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Administrator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in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line with the Higher Education Attendance Policy.</w:t>
      </w:r>
    </w:p>
    <w:p w14:paraId="5CFAFAFB" w14:textId="71127B48" w:rsidR="00384BF5" w:rsidRPr="00384BF5" w:rsidRDefault="001A35F3" w:rsidP="00384BF5">
      <w:pPr>
        <w:pStyle w:val="ListParagraph"/>
        <w:numPr>
          <w:ilvl w:val="1"/>
          <w:numId w:val="1"/>
        </w:numPr>
        <w:tabs>
          <w:tab w:val="left" w:pos="885"/>
        </w:tabs>
        <w:spacing w:before="95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Payments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are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non-</w:t>
      </w:r>
      <w:r w:rsidRPr="00CC358C">
        <w:rPr>
          <w:rFonts w:ascii="Arial" w:hAnsi="Arial" w:cs="Arial"/>
          <w:color w:val="1C1C1A"/>
          <w:spacing w:val="-2"/>
        </w:rPr>
        <w:t>repayable</w:t>
      </w:r>
    </w:p>
    <w:p w14:paraId="7E987967" w14:textId="77777777" w:rsidR="00371564" w:rsidRPr="00CC358C" w:rsidRDefault="00371564">
      <w:pPr>
        <w:pStyle w:val="BodyText"/>
        <w:spacing w:before="95"/>
        <w:ind w:left="0" w:firstLine="0"/>
        <w:rPr>
          <w:rFonts w:ascii="Arial" w:hAnsi="Arial" w:cs="Arial"/>
        </w:rPr>
      </w:pPr>
    </w:p>
    <w:p w14:paraId="3A766DE9" w14:textId="77777777" w:rsidR="00371564" w:rsidRPr="00CC358C" w:rsidRDefault="001A35F3">
      <w:pPr>
        <w:pStyle w:val="Heading1"/>
        <w:numPr>
          <w:ilvl w:val="0"/>
          <w:numId w:val="1"/>
        </w:numPr>
        <w:tabs>
          <w:tab w:val="left" w:pos="521"/>
        </w:tabs>
        <w:ind w:left="521" w:hanging="356"/>
      </w:pPr>
      <w:r w:rsidRPr="00CC358C">
        <w:rPr>
          <w:spacing w:val="-2"/>
        </w:rPr>
        <w:t>Exclusions</w:t>
      </w:r>
    </w:p>
    <w:p w14:paraId="6C636978" w14:textId="77777777" w:rsidR="00371564" w:rsidRPr="00CC358C" w:rsidRDefault="00371564">
      <w:pPr>
        <w:pStyle w:val="BodyText"/>
        <w:spacing w:before="3"/>
        <w:ind w:left="0" w:firstLine="0"/>
        <w:rPr>
          <w:rFonts w:ascii="Arial" w:hAnsi="Arial" w:cs="Arial"/>
          <w:b/>
        </w:rPr>
      </w:pPr>
    </w:p>
    <w:p w14:paraId="3CD21B07" w14:textId="4DEF9F9E" w:rsidR="00371564" w:rsidRPr="00CC358C" w:rsidRDefault="001A35F3">
      <w:pPr>
        <w:pStyle w:val="BodyText"/>
        <w:ind w:left="165" w:firstLine="0"/>
        <w:rPr>
          <w:rFonts w:ascii="Arial" w:hAnsi="Arial" w:cs="Arial"/>
        </w:rPr>
      </w:pPr>
      <w:r w:rsidRPr="00CC358C">
        <w:rPr>
          <w:rFonts w:ascii="Arial" w:hAnsi="Arial" w:cs="Arial"/>
          <w:color w:val="1C1C1A"/>
        </w:rPr>
        <w:t>The</w:t>
      </w:r>
      <w:r w:rsidR="00E00F3E" w:rsidRPr="00CC358C">
        <w:rPr>
          <w:rFonts w:ascii="Arial" w:hAnsi="Arial" w:cs="Arial"/>
          <w:color w:val="1C1C1A"/>
          <w:spacing w:val="-13"/>
        </w:rPr>
        <w:t xml:space="preserve"> Ik </w:t>
      </w:r>
      <w:r w:rsidR="04DDC155" w:rsidRPr="00CC358C">
        <w:rPr>
          <w:rFonts w:ascii="Arial" w:hAnsi="Arial" w:cs="Arial"/>
          <w:color w:val="1C1C1A"/>
          <w:spacing w:val="-13"/>
        </w:rPr>
        <w:t xml:space="preserve">Bursary </w:t>
      </w:r>
      <w:r w:rsidRPr="00CC358C">
        <w:rPr>
          <w:rFonts w:ascii="Arial" w:hAnsi="Arial" w:cs="Arial"/>
          <w:color w:val="1C1C1A"/>
        </w:rPr>
        <w:t>does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not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apply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  <w:spacing w:val="-5"/>
        </w:rPr>
        <w:t>to:</w:t>
      </w:r>
    </w:p>
    <w:p w14:paraId="6363ADE3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97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  <w:spacing w:val="-2"/>
        </w:rPr>
        <w:t>Online-only</w:t>
      </w:r>
      <w:r w:rsidRPr="00CC358C">
        <w:rPr>
          <w:rFonts w:ascii="Arial" w:hAnsi="Arial" w:cs="Arial"/>
          <w:color w:val="1C1C1A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courses</w:t>
      </w:r>
    </w:p>
    <w:p w14:paraId="0212CF36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98"/>
        <w:rPr>
          <w:rFonts w:ascii="Arial" w:hAnsi="Arial" w:cs="Arial"/>
          <w:color w:val="1C1C1A"/>
          <w:spacing w:val="-2"/>
        </w:rPr>
      </w:pPr>
      <w:r w:rsidRPr="00CC358C">
        <w:rPr>
          <w:rFonts w:ascii="Arial" w:hAnsi="Arial" w:cs="Arial"/>
          <w:color w:val="1C1C1A"/>
        </w:rPr>
        <w:t>Part-time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courses</w:t>
      </w:r>
    </w:p>
    <w:p w14:paraId="659C9155" w14:textId="023707BC" w:rsidR="004F64D0" w:rsidRPr="00CC358C" w:rsidRDefault="00126799">
      <w:pPr>
        <w:pStyle w:val="ListParagraph"/>
        <w:numPr>
          <w:ilvl w:val="1"/>
          <w:numId w:val="1"/>
        </w:numPr>
        <w:tabs>
          <w:tab w:val="left" w:pos="885"/>
        </w:tabs>
        <w:spacing w:before="98"/>
        <w:rPr>
          <w:rFonts w:ascii="Arial" w:hAnsi="Arial" w:cs="Arial"/>
          <w:color w:val="1C1C1A"/>
          <w:spacing w:val="-2"/>
        </w:rPr>
      </w:pPr>
      <w:r w:rsidRPr="00CC358C">
        <w:rPr>
          <w:rFonts w:ascii="Arial" w:hAnsi="Arial" w:cs="Arial"/>
          <w:color w:val="1C1C1A"/>
          <w:spacing w:val="-2"/>
        </w:rPr>
        <w:t xml:space="preserve">University </w:t>
      </w:r>
      <w:r w:rsidR="001E2023" w:rsidRPr="00CC358C">
        <w:rPr>
          <w:rFonts w:ascii="Arial" w:hAnsi="Arial" w:cs="Arial"/>
          <w:color w:val="1C1C1A"/>
          <w:spacing w:val="-2"/>
        </w:rPr>
        <w:t xml:space="preserve">franchised </w:t>
      </w:r>
      <w:r w:rsidR="00D427D5" w:rsidRPr="00CC358C">
        <w:rPr>
          <w:rFonts w:ascii="Arial" w:hAnsi="Arial" w:cs="Arial"/>
          <w:color w:val="1C1C1A"/>
          <w:spacing w:val="-2"/>
        </w:rPr>
        <w:t xml:space="preserve">or </w:t>
      </w:r>
      <w:r w:rsidR="003B7D97" w:rsidRPr="00CC358C">
        <w:rPr>
          <w:rFonts w:ascii="Arial" w:hAnsi="Arial" w:cs="Arial"/>
          <w:color w:val="1C1C1A"/>
          <w:spacing w:val="-2"/>
        </w:rPr>
        <w:t>validate</w:t>
      </w:r>
      <w:r w:rsidR="00733F87" w:rsidRPr="00CC358C">
        <w:rPr>
          <w:rFonts w:ascii="Arial" w:hAnsi="Arial" w:cs="Arial"/>
          <w:color w:val="1C1C1A"/>
          <w:spacing w:val="-2"/>
        </w:rPr>
        <w:t xml:space="preserve">d </w:t>
      </w:r>
      <w:r w:rsidR="00841D9B" w:rsidRPr="00CC358C">
        <w:rPr>
          <w:rFonts w:ascii="Arial" w:hAnsi="Arial" w:cs="Arial"/>
          <w:color w:val="1C1C1A"/>
          <w:spacing w:val="-2"/>
        </w:rPr>
        <w:t>c</w:t>
      </w:r>
      <w:r w:rsidR="009D64C9" w:rsidRPr="00CC358C">
        <w:rPr>
          <w:rFonts w:ascii="Arial" w:hAnsi="Arial" w:cs="Arial"/>
          <w:color w:val="1C1C1A"/>
          <w:spacing w:val="-2"/>
        </w:rPr>
        <w:t xml:space="preserve">ourses </w:t>
      </w:r>
      <w:r w:rsidR="006E45EF" w:rsidRPr="00CC358C">
        <w:rPr>
          <w:rFonts w:ascii="Arial" w:hAnsi="Arial" w:cs="Arial"/>
          <w:color w:val="1C1C1A"/>
          <w:spacing w:val="-2"/>
        </w:rPr>
        <w:t>(unles</w:t>
      </w:r>
      <w:r w:rsidR="00B66ABF" w:rsidRPr="00CC358C">
        <w:rPr>
          <w:rFonts w:ascii="Arial" w:hAnsi="Arial" w:cs="Arial"/>
          <w:color w:val="1C1C1A"/>
        </w:rPr>
        <w:t xml:space="preserve">s otherwise </w:t>
      </w:r>
      <w:r w:rsidR="00B66ABF" w:rsidRPr="00CC358C">
        <w:rPr>
          <w:rFonts w:ascii="Arial" w:hAnsi="Arial" w:cs="Arial"/>
          <w:color w:val="1C1C1A"/>
          <w:spacing w:val="-2"/>
        </w:rPr>
        <w:t>st</w:t>
      </w:r>
      <w:r w:rsidR="00E92CB6" w:rsidRPr="00CC358C">
        <w:rPr>
          <w:rFonts w:ascii="Arial" w:hAnsi="Arial" w:cs="Arial"/>
          <w:color w:val="1C1C1A"/>
        </w:rPr>
        <w:t>ated</w:t>
      </w:r>
      <w:r w:rsidR="00E92CB6" w:rsidRPr="00CC358C">
        <w:rPr>
          <w:rFonts w:ascii="Arial" w:hAnsi="Arial" w:cs="Arial"/>
          <w:color w:val="1C1C1A"/>
          <w:spacing w:val="-2"/>
        </w:rPr>
        <w:t>)</w:t>
      </w:r>
    </w:p>
    <w:p w14:paraId="26A3F3C1" w14:textId="56B7D614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98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  <w:spacing w:val="-2"/>
        </w:rPr>
        <w:t>Additional</w:t>
      </w:r>
      <w:r w:rsidRPr="00CC358C">
        <w:rPr>
          <w:rFonts w:ascii="Arial" w:hAnsi="Arial" w:cs="Arial"/>
          <w:color w:val="1C1C1A"/>
          <w:spacing w:val="-1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placement</w:t>
      </w:r>
      <w:r w:rsidRPr="00CC358C">
        <w:rPr>
          <w:rFonts w:ascii="Arial" w:hAnsi="Arial" w:cs="Arial"/>
          <w:color w:val="1C1C1A"/>
          <w:spacing w:val="4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years</w:t>
      </w:r>
    </w:p>
    <w:p w14:paraId="7ACB023D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95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  <w:spacing w:val="-2"/>
        </w:rPr>
        <w:t>Students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repeating</w:t>
      </w:r>
      <w:r w:rsidRPr="00CC358C">
        <w:rPr>
          <w:rFonts w:ascii="Arial" w:hAnsi="Arial" w:cs="Arial"/>
          <w:color w:val="1C1C1A"/>
          <w:spacing w:val="5"/>
        </w:rPr>
        <w:t xml:space="preserve"> </w:t>
      </w:r>
      <w:r w:rsidRPr="00CC358C">
        <w:rPr>
          <w:rFonts w:ascii="Arial" w:hAnsi="Arial" w:cs="Arial"/>
          <w:color w:val="1C1C1A"/>
          <w:spacing w:val="-4"/>
        </w:rPr>
        <w:t>study</w:t>
      </w:r>
    </w:p>
    <w:p w14:paraId="5921C7CF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95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Students</w:t>
      </w:r>
      <w:r w:rsidRPr="00CC358C">
        <w:rPr>
          <w:rFonts w:ascii="Arial" w:hAnsi="Arial" w:cs="Arial"/>
          <w:color w:val="1C1C1A"/>
          <w:spacing w:val="-18"/>
        </w:rPr>
        <w:t xml:space="preserve"> </w:t>
      </w:r>
      <w:r w:rsidRPr="00CC358C">
        <w:rPr>
          <w:rFonts w:ascii="Arial" w:hAnsi="Arial" w:cs="Arial"/>
          <w:color w:val="1C1C1A"/>
        </w:rPr>
        <w:t>whose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attendance</w:t>
      </w:r>
      <w:r w:rsidRPr="00CC358C">
        <w:rPr>
          <w:rFonts w:ascii="Arial" w:hAnsi="Arial" w:cs="Arial"/>
          <w:color w:val="1C1C1A"/>
          <w:spacing w:val="-14"/>
        </w:rPr>
        <w:t xml:space="preserve"> </w:t>
      </w:r>
      <w:r w:rsidRPr="00CC358C">
        <w:rPr>
          <w:rFonts w:ascii="Arial" w:hAnsi="Arial" w:cs="Arial"/>
          <w:color w:val="1C1C1A"/>
        </w:rPr>
        <w:t>falls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below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minimum</w:t>
      </w:r>
      <w:r w:rsidRPr="00CC358C">
        <w:rPr>
          <w:rFonts w:ascii="Arial" w:hAnsi="Arial" w:cs="Arial"/>
          <w:color w:val="1C1C1A"/>
          <w:spacing w:val="-14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requirements</w:t>
      </w:r>
    </w:p>
    <w:p w14:paraId="7FFB2E88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100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Students</w:t>
      </w:r>
      <w:r w:rsidRPr="00CC358C">
        <w:rPr>
          <w:rFonts w:ascii="Arial" w:hAnsi="Arial" w:cs="Arial"/>
          <w:color w:val="1C1C1A"/>
          <w:spacing w:val="-14"/>
        </w:rPr>
        <w:t xml:space="preserve"> </w:t>
      </w:r>
      <w:r w:rsidRPr="00CC358C">
        <w:rPr>
          <w:rFonts w:ascii="Arial" w:hAnsi="Arial" w:cs="Arial"/>
          <w:color w:val="1C1C1A"/>
        </w:rPr>
        <w:t>joining</w:t>
      </w:r>
      <w:r w:rsidRPr="00CC358C">
        <w:rPr>
          <w:rFonts w:ascii="Arial" w:hAnsi="Arial" w:cs="Arial"/>
          <w:color w:val="1C1C1A"/>
          <w:spacing w:val="-2"/>
        </w:rPr>
        <w:t xml:space="preserve"> </w:t>
      </w:r>
      <w:r w:rsidRPr="00CC358C">
        <w:rPr>
          <w:rFonts w:ascii="Arial" w:hAnsi="Arial" w:cs="Arial"/>
          <w:color w:val="1C1C1A"/>
        </w:rPr>
        <w:t>us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in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Years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2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or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3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of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the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course</w:t>
      </w:r>
    </w:p>
    <w:p w14:paraId="62350B8B" w14:textId="341D5820" w:rsidR="00371564" w:rsidRPr="00384BF5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96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Students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joining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us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in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any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intakes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other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="6EED0088" w:rsidRPr="00CC358C">
        <w:rPr>
          <w:rFonts w:ascii="Arial" w:hAnsi="Arial" w:cs="Arial"/>
          <w:color w:val="1C1C1A"/>
          <w:spacing w:val="-9"/>
        </w:rPr>
        <w:t xml:space="preserve">than </w:t>
      </w:r>
      <w:r w:rsidRPr="00CC358C">
        <w:rPr>
          <w:rFonts w:ascii="Arial" w:hAnsi="Arial" w:cs="Arial"/>
          <w:color w:val="1C1C1A"/>
        </w:rPr>
        <w:t>September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  <w:spacing w:val="-4"/>
        </w:rPr>
        <w:t>202</w:t>
      </w:r>
      <w:r w:rsidR="00107273" w:rsidRPr="00CC358C">
        <w:rPr>
          <w:rFonts w:ascii="Arial" w:hAnsi="Arial" w:cs="Arial"/>
          <w:color w:val="1C1C1A"/>
          <w:spacing w:val="-4"/>
        </w:rPr>
        <w:t>6</w:t>
      </w:r>
    </w:p>
    <w:p w14:paraId="2B155B4B" w14:textId="77777777" w:rsidR="00384BF5" w:rsidRDefault="00384BF5" w:rsidP="00384BF5">
      <w:pPr>
        <w:tabs>
          <w:tab w:val="left" w:pos="885"/>
        </w:tabs>
        <w:spacing w:before="96"/>
        <w:rPr>
          <w:rFonts w:ascii="Arial" w:hAnsi="Arial" w:cs="Arial"/>
          <w:color w:val="1C1C1A"/>
        </w:rPr>
      </w:pPr>
    </w:p>
    <w:p w14:paraId="569D7C10" w14:textId="7B116D9F" w:rsidR="00384BF5" w:rsidRPr="00384BF5" w:rsidRDefault="00384BF5" w:rsidP="00384BF5">
      <w:pPr>
        <w:tabs>
          <w:tab w:val="left" w:pos="885"/>
        </w:tabs>
        <w:spacing w:before="96"/>
        <w:rPr>
          <w:rFonts w:ascii="Arial" w:hAnsi="Arial" w:cs="Arial"/>
          <w:color w:val="1C1C1A"/>
        </w:rPr>
      </w:pPr>
      <w:r>
        <w:rPr>
          <w:rFonts w:ascii="Arial" w:hAnsi="Arial" w:cs="Arial"/>
          <w:color w:val="1C1C1A"/>
        </w:rPr>
        <w:t xml:space="preserve">The </w:t>
      </w:r>
      <w:proofErr w:type="spellStart"/>
      <w:r w:rsidR="00940F87">
        <w:rPr>
          <w:rFonts w:ascii="Arial" w:hAnsi="Arial" w:cs="Arial"/>
          <w:color w:val="1C1C1A"/>
        </w:rPr>
        <w:t>iK</w:t>
      </w:r>
      <w:proofErr w:type="spellEnd"/>
      <w:r w:rsidR="00940F87">
        <w:rPr>
          <w:rFonts w:ascii="Arial" w:hAnsi="Arial" w:cs="Arial"/>
          <w:color w:val="1C1C1A"/>
        </w:rPr>
        <w:t xml:space="preserve"> B</w:t>
      </w:r>
      <w:r>
        <w:rPr>
          <w:rFonts w:ascii="Arial" w:hAnsi="Arial" w:cs="Arial"/>
          <w:color w:val="1C1C1A"/>
        </w:rPr>
        <w:t>ursary</w:t>
      </w:r>
      <w:r w:rsidR="00940F87">
        <w:rPr>
          <w:rFonts w:ascii="Arial" w:hAnsi="Arial" w:cs="Arial"/>
          <w:color w:val="1C1C1A"/>
        </w:rPr>
        <w:t xml:space="preserve"> p</w:t>
      </w:r>
      <w:proofErr w:type="spellStart"/>
      <w:r w:rsidR="00940F87">
        <w:rPr>
          <w:rFonts w:ascii="Arial" w:hAnsi="Arial" w:cs="Arial"/>
          <w:color w:val="1C1C1A"/>
        </w:rPr>
        <w:t>rogramme</w:t>
      </w:r>
      <w:proofErr w:type="spellEnd"/>
      <w:r w:rsidR="00940F87">
        <w:rPr>
          <w:rFonts w:ascii="Arial" w:hAnsi="Arial" w:cs="Arial"/>
          <w:color w:val="1C1C1A"/>
        </w:rPr>
        <w:t xml:space="preserve"> is limited to 120 learners. </w:t>
      </w:r>
    </w:p>
    <w:p w14:paraId="2808C251" w14:textId="77777777" w:rsidR="00371564" w:rsidRPr="00CC358C" w:rsidRDefault="00371564">
      <w:pPr>
        <w:pStyle w:val="BodyText"/>
        <w:spacing w:before="94"/>
        <w:ind w:left="0" w:firstLine="0"/>
        <w:rPr>
          <w:rFonts w:ascii="Arial" w:hAnsi="Arial" w:cs="Arial"/>
        </w:rPr>
      </w:pPr>
    </w:p>
    <w:p w14:paraId="731369B3" w14:textId="77777777" w:rsidR="00371564" w:rsidRPr="00CC358C" w:rsidRDefault="001A35F3">
      <w:pPr>
        <w:pStyle w:val="Heading1"/>
        <w:numPr>
          <w:ilvl w:val="0"/>
          <w:numId w:val="1"/>
        </w:numPr>
        <w:tabs>
          <w:tab w:val="left" w:pos="521"/>
        </w:tabs>
        <w:spacing w:before="1"/>
        <w:ind w:left="521" w:hanging="356"/>
      </w:pPr>
      <w:r w:rsidRPr="00CC358C">
        <w:t>Legal</w:t>
      </w:r>
      <w:r w:rsidRPr="00CC358C">
        <w:rPr>
          <w:spacing w:val="-4"/>
        </w:rPr>
        <w:t xml:space="preserve"> </w:t>
      </w:r>
      <w:r w:rsidRPr="00CC358C">
        <w:rPr>
          <w:spacing w:val="-2"/>
        </w:rPr>
        <w:t>Provisions</w:t>
      </w:r>
    </w:p>
    <w:p w14:paraId="4ACAF4C8" w14:textId="77777777" w:rsidR="00371564" w:rsidRPr="00CC358C" w:rsidRDefault="00371564">
      <w:pPr>
        <w:pStyle w:val="BodyText"/>
        <w:spacing w:before="6"/>
        <w:ind w:left="0" w:firstLine="0"/>
        <w:rPr>
          <w:rFonts w:ascii="Arial" w:hAnsi="Arial" w:cs="Arial"/>
          <w:b/>
        </w:rPr>
      </w:pPr>
    </w:p>
    <w:p w14:paraId="671D8721" w14:textId="7CDE27FD" w:rsidR="00371564" w:rsidRPr="00CC358C" w:rsidRDefault="00420AE2">
      <w:pPr>
        <w:pStyle w:val="ListParagraph"/>
        <w:numPr>
          <w:ilvl w:val="1"/>
          <w:numId w:val="1"/>
        </w:numPr>
        <w:tabs>
          <w:tab w:val="left" w:pos="885"/>
        </w:tabs>
        <w:spacing w:line="235" w:lineRule="auto"/>
        <w:ind w:right="207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BMet</w:t>
      </w:r>
      <w:r w:rsidR="001A35F3" w:rsidRPr="00CC358C">
        <w:rPr>
          <w:rFonts w:ascii="Arial" w:hAnsi="Arial" w:cs="Arial"/>
          <w:color w:val="1C1C1A"/>
          <w:spacing w:val="-5"/>
        </w:rPr>
        <w:t xml:space="preserve"> </w:t>
      </w:r>
      <w:r w:rsidR="001A35F3" w:rsidRPr="00CC358C">
        <w:rPr>
          <w:rFonts w:ascii="Arial" w:hAnsi="Arial" w:cs="Arial"/>
          <w:color w:val="1C1C1A"/>
        </w:rPr>
        <w:t>reserves</w:t>
      </w:r>
      <w:r w:rsidR="001A35F3" w:rsidRPr="00CC358C">
        <w:rPr>
          <w:rFonts w:ascii="Arial" w:hAnsi="Arial" w:cs="Arial"/>
          <w:color w:val="1C1C1A"/>
          <w:spacing w:val="-6"/>
        </w:rPr>
        <w:t xml:space="preserve"> </w:t>
      </w:r>
      <w:r w:rsidR="001A35F3" w:rsidRPr="00CC358C">
        <w:rPr>
          <w:rFonts w:ascii="Arial" w:hAnsi="Arial" w:cs="Arial"/>
          <w:color w:val="1C1C1A"/>
        </w:rPr>
        <w:t>the</w:t>
      </w:r>
      <w:r w:rsidR="001A35F3" w:rsidRPr="00CC358C">
        <w:rPr>
          <w:rFonts w:ascii="Arial" w:hAnsi="Arial" w:cs="Arial"/>
          <w:color w:val="1C1C1A"/>
          <w:spacing w:val="-4"/>
        </w:rPr>
        <w:t xml:space="preserve"> </w:t>
      </w:r>
      <w:r w:rsidR="001A35F3" w:rsidRPr="00CC358C">
        <w:rPr>
          <w:rFonts w:ascii="Arial" w:hAnsi="Arial" w:cs="Arial"/>
          <w:color w:val="1C1C1A"/>
        </w:rPr>
        <w:t>right</w:t>
      </w:r>
      <w:r w:rsidR="001A35F3" w:rsidRPr="00CC358C">
        <w:rPr>
          <w:rFonts w:ascii="Arial" w:hAnsi="Arial" w:cs="Arial"/>
          <w:color w:val="1C1C1A"/>
          <w:spacing w:val="-5"/>
        </w:rPr>
        <w:t xml:space="preserve"> </w:t>
      </w:r>
      <w:r w:rsidR="001A35F3" w:rsidRPr="00CC358C">
        <w:rPr>
          <w:rFonts w:ascii="Arial" w:hAnsi="Arial" w:cs="Arial"/>
          <w:color w:val="1C1C1A"/>
        </w:rPr>
        <w:t>to</w:t>
      </w:r>
      <w:r w:rsidR="001A35F3" w:rsidRPr="00CC358C">
        <w:rPr>
          <w:rFonts w:ascii="Arial" w:hAnsi="Arial" w:cs="Arial"/>
          <w:color w:val="1C1C1A"/>
          <w:spacing w:val="-8"/>
        </w:rPr>
        <w:t xml:space="preserve"> </w:t>
      </w:r>
      <w:r w:rsidR="001A35F3" w:rsidRPr="00CC358C">
        <w:rPr>
          <w:rFonts w:ascii="Arial" w:hAnsi="Arial" w:cs="Arial"/>
          <w:color w:val="1C1C1A"/>
        </w:rPr>
        <w:t>review,</w:t>
      </w:r>
      <w:r w:rsidR="001A35F3" w:rsidRPr="00CC358C">
        <w:rPr>
          <w:rFonts w:ascii="Arial" w:hAnsi="Arial" w:cs="Arial"/>
          <w:color w:val="1C1C1A"/>
          <w:spacing w:val="-3"/>
        </w:rPr>
        <w:t xml:space="preserve"> </w:t>
      </w:r>
      <w:r w:rsidR="001A35F3" w:rsidRPr="00CC358C">
        <w:rPr>
          <w:rFonts w:ascii="Arial" w:hAnsi="Arial" w:cs="Arial"/>
          <w:color w:val="1C1C1A"/>
        </w:rPr>
        <w:t>adjust,</w:t>
      </w:r>
      <w:r w:rsidR="001A35F3" w:rsidRPr="00CC358C">
        <w:rPr>
          <w:rFonts w:ascii="Arial" w:hAnsi="Arial" w:cs="Arial"/>
          <w:color w:val="1C1C1A"/>
          <w:spacing w:val="-5"/>
        </w:rPr>
        <w:t xml:space="preserve"> </w:t>
      </w:r>
      <w:r w:rsidR="001A35F3" w:rsidRPr="00CC358C">
        <w:rPr>
          <w:rFonts w:ascii="Arial" w:hAnsi="Arial" w:cs="Arial"/>
          <w:color w:val="1C1C1A"/>
        </w:rPr>
        <w:t>or</w:t>
      </w:r>
      <w:r w:rsidR="001A35F3" w:rsidRPr="00CC358C">
        <w:rPr>
          <w:rFonts w:ascii="Arial" w:hAnsi="Arial" w:cs="Arial"/>
          <w:color w:val="1C1C1A"/>
          <w:spacing w:val="-5"/>
        </w:rPr>
        <w:t xml:space="preserve"> </w:t>
      </w:r>
      <w:r w:rsidR="001A35F3" w:rsidRPr="00CC358C">
        <w:rPr>
          <w:rFonts w:ascii="Arial" w:hAnsi="Arial" w:cs="Arial"/>
          <w:color w:val="1C1C1A"/>
        </w:rPr>
        <w:t>withdraw</w:t>
      </w:r>
      <w:r w:rsidR="001A35F3" w:rsidRPr="00CC358C">
        <w:rPr>
          <w:rFonts w:ascii="Arial" w:hAnsi="Arial" w:cs="Arial"/>
          <w:color w:val="1C1C1A"/>
          <w:spacing w:val="-6"/>
        </w:rPr>
        <w:t xml:space="preserve"> </w:t>
      </w:r>
      <w:r w:rsidR="001A35F3" w:rsidRPr="00CC358C">
        <w:rPr>
          <w:rFonts w:ascii="Arial" w:hAnsi="Arial" w:cs="Arial"/>
          <w:color w:val="1C1C1A"/>
        </w:rPr>
        <w:t>the</w:t>
      </w:r>
      <w:r w:rsidR="001A35F3"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 xml:space="preserve">Ik </w:t>
      </w:r>
      <w:r w:rsidR="12896996" w:rsidRPr="00CC358C">
        <w:rPr>
          <w:rFonts w:ascii="Arial" w:hAnsi="Arial" w:cs="Arial"/>
          <w:color w:val="1C1C1A"/>
        </w:rPr>
        <w:t xml:space="preserve">Bursary </w:t>
      </w:r>
      <w:r w:rsidR="001A35F3" w:rsidRPr="00CC358C">
        <w:rPr>
          <w:rFonts w:ascii="Arial" w:hAnsi="Arial" w:cs="Arial"/>
          <w:color w:val="1C1C1A"/>
        </w:rPr>
        <w:t>in the event of the government introduction of student maintenance grants</w:t>
      </w:r>
    </w:p>
    <w:p w14:paraId="72D5DB18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All</w:t>
      </w:r>
      <w:r w:rsidRPr="00CC358C">
        <w:rPr>
          <w:rFonts w:ascii="Arial" w:hAnsi="Arial" w:cs="Arial"/>
          <w:color w:val="1C1C1A"/>
          <w:spacing w:val="-16"/>
        </w:rPr>
        <w:t xml:space="preserve"> </w:t>
      </w:r>
      <w:r w:rsidRPr="00CC358C">
        <w:rPr>
          <w:rFonts w:ascii="Arial" w:hAnsi="Arial" w:cs="Arial"/>
          <w:color w:val="1C1C1A"/>
        </w:rPr>
        <w:t>decisions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regarding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eligibility</w:t>
      </w:r>
      <w:r w:rsidRPr="00CC358C">
        <w:rPr>
          <w:rFonts w:ascii="Arial" w:hAnsi="Arial" w:cs="Arial"/>
          <w:color w:val="1C1C1A"/>
          <w:spacing w:val="-13"/>
        </w:rPr>
        <w:t xml:space="preserve"> </w:t>
      </w:r>
      <w:r w:rsidRPr="00CC358C">
        <w:rPr>
          <w:rFonts w:ascii="Arial" w:hAnsi="Arial" w:cs="Arial"/>
          <w:color w:val="1C1C1A"/>
        </w:rPr>
        <w:t>and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payment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are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final</w:t>
      </w:r>
    </w:p>
    <w:p w14:paraId="11432D52" w14:textId="77777777" w:rsidR="00371564" w:rsidRPr="00CC358C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97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These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terms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and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conditions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are</w:t>
      </w:r>
      <w:r w:rsidRPr="00CC358C">
        <w:rPr>
          <w:rFonts w:ascii="Arial" w:hAnsi="Arial" w:cs="Arial"/>
          <w:color w:val="1C1C1A"/>
          <w:spacing w:val="-15"/>
        </w:rPr>
        <w:t xml:space="preserve"> </w:t>
      </w:r>
      <w:r w:rsidRPr="00CC358C">
        <w:rPr>
          <w:rFonts w:ascii="Arial" w:hAnsi="Arial" w:cs="Arial"/>
          <w:color w:val="1C1C1A"/>
        </w:rPr>
        <w:t>governed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by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English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  <w:spacing w:val="-5"/>
        </w:rPr>
        <w:t>law</w:t>
      </w:r>
    </w:p>
    <w:p w14:paraId="0AD15D15" w14:textId="748BA545" w:rsidR="00887EE3" w:rsidRPr="00CC358C" w:rsidRDefault="00420AE2" w:rsidP="00887EE3">
      <w:pPr>
        <w:pStyle w:val="ListParagraph"/>
        <w:numPr>
          <w:ilvl w:val="1"/>
          <w:numId w:val="1"/>
        </w:numPr>
        <w:tabs>
          <w:tab w:val="left" w:pos="885"/>
        </w:tabs>
        <w:spacing w:before="102" w:line="235" w:lineRule="auto"/>
        <w:ind w:right="966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 xml:space="preserve">BMet </w:t>
      </w:r>
      <w:r w:rsidR="001A35F3" w:rsidRPr="00CC358C">
        <w:rPr>
          <w:rFonts w:ascii="Arial" w:hAnsi="Arial" w:cs="Arial"/>
          <w:color w:val="1C1C1A"/>
        </w:rPr>
        <w:t>will</w:t>
      </w:r>
      <w:r w:rsidR="001A35F3" w:rsidRPr="00CC358C">
        <w:rPr>
          <w:rFonts w:ascii="Arial" w:hAnsi="Arial" w:cs="Arial"/>
          <w:color w:val="1C1C1A"/>
          <w:spacing w:val="-6"/>
        </w:rPr>
        <w:t xml:space="preserve"> </w:t>
      </w:r>
      <w:r w:rsidR="001A35F3" w:rsidRPr="00CC358C">
        <w:rPr>
          <w:rFonts w:ascii="Arial" w:hAnsi="Arial" w:cs="Arial"/>
          <w:color w:val="1C1C1A"/>
        </w:rPr>
        <w:t>process</w:t>
      </w:r>
      <w:r w:rsidR="001A35F3" w:rsidRPr="00CC358C">
        <w:rPr>
          <w:rFonts w:ascii="Arial" w:hAnsi="Arial" w:cs="Arial"/>
          <w:color w:val="1C1C1A"/>
          <w:spacing w:val="-5"/>
        </w:rPr>
        <w:t xml:space="preserve"> </w:t>
      </w:r>
      <w:r w:rsidR="001A35F3" w:rsidRPr="00CC358C">
        <w:rPr>
          <w:rFonts w:ascii="Arial" w:hAnsi="Arial" w:cs="Arial"/>
          <w:color w:val="1C1C1A"/>
        </w:rPr>
        <w:t>all</w:t>
      </w:r>
      <w:r w:rsidR="001A35F3" w:rsidRPr="00CC358C">
        <w:rPr>
          <w:rFonts w:ascii="Arial" w:hAnsi="Arial" w:cs="Arial"/>
          <w:color w:val="1C1C1A"/>
          <w:spacing w:val="-6"/>
        </w:rPr>
        <w:t xml:space="preserve"> </w:t>
      </w:r>
      <w:r w:rsidR="001A35F3" w:rsidRPr="00CC358C">
        <w:rPr>
          <w:rFonts w:ascii="Arial" w:hAnsi="Arial" w:cs="Arial"/>
          <w:color w:val="1C1C1A"/>
        </w:rPr>
        <w:t>personal</w:t>
      </w:r>
      <w:r w:rsidR="001A35F3" w:rsidRPr="00CC358C">
        <w:rPr>
          <w:rFonts w:ascii="Arial" w:hAnsi="Arial" w:cs="Arial"/>
          <w:color w:val="1C1C1A"/>
          <w:spacing w:val="-9"/>
        </w:rPr>
        <w:t xml:space="preserve"> </w:t>
      </w:r>
      <w:r w:rsidR="001A35F3" w:rsidRPr="00CC358C">
        <w:rPr>
          <w:rFonts w:ascii="Arial" w:hAnsi="Arial" w:cs="Arial"/>
          <w:color w:val="1C1C1A"/>
        </w:rPr>
        <w:t>data</w:t>
      </w:r>
      <w:r w:rsidR="001A35F3" w:rsidRPr="00CC358C">
        <w:rPr>
          <w:rFonts w:ascii="Arial" w:hAnsi="Arial" w:cs="Arial"/>
          <w:color w:val="1C1C1A"/>
          <w:spacing w:val="-7"/>
        </w:rPr>
        <w:t xml:space="preserve"> </w:t>
      </w:r>
      <w:r w:rsidR="001A35F3" w:rsidRPr="00CC358C">
        <w:rPr>
          <w:rFonts w:ascii="Arial" w:hAnsi="Arial" w:cs="Arial"/>
          <w:color w:val="1C1C1A"/>
        </w:rPr>
        <w:t>in</w:t>
      </w:r>
      <w:r w:rsidR="001A35F3" w:rsidRPr="00CC358C">
        <w:rPr>
          <w:rFonts w:ascii="Arial" w:hAnsi="Arial" w:cs="Arial"/>
          <w:color w:val="1C1C1A"/>
          <w:spacing w:val="-7"/>
        </w:rPr>
        <w:t xml:space="preserve"> </w:t>
      </w:r>
      <w:r w:rsidR="001A35F3" w:rsidRPr="00CC358C">
        <w:rPr>
          <w:rFonts w:ascii="Arial" w:hAnsi="Arial" w:cs="Arial"/>
          <w:color w:val="1C1C1A"/>
        </w:rPr>
        <w:t>accordance</w:t>
      </w:r>
      <w:r w:rsidR="001A35F3" w:rsidRPr="00CC358C">
        <w:rPr>
          <w:rFonts w:ascii="Arial" w:hAnsi="Arial" w:cs="Arial"/>
          <w:color w:val="1C1C1A"/>
          <w:spacing w:val="-7"/>
        </w:rPr>
        <w:t xml:space="preserve"> </w:t>
      </w:r>
      <w:r w:rsidR="001A35F3" w:rsidRPr="00CC358C">
        <w:rPr>
          <w:rFonts w:ascii="Arial" w:hAnsi="Arial" w:cs="Arial"/>
          <w:color w:val="1C1C1A"/>
        </w:rPr>
        <w:t>with</w:t>
      </w:r>
      <w:r w:rsidR="001A35F3" w:rsidRPr="00CC358C">
        <w:rPr>
          <w:rFonts w:ascii="Arial" w:hAnsi="Arial" w:cs="Arial"/>
          <w:color w:val="1C1C1A"/>
          <w:spacing w:val="-7"/>
        </w:rPr>
        <w:t xml:space="preserve"> </w:t>
      </w:r>
      <w:r w:rsidR="001A35F3" w:rsidRPr="00CC358C">
        <w:rPr>
          <w:rFonts w:ascii="Arial" w:hAnsi="Arial" w:cs="Arial"/>
          <w:color w:val="1C1C1A"/>
        </w:rPr>
        <w:t>current</w:t>
      </w:r>
      <w:r w:rsidR="001A35F3" w:rsidRPr="00CC358C">
        <w:rPr>
          <w:rFonts w:ascii="Arial" w:hAnsi="Arial" w:cs="Arial"/>
          <w:color w:val="1C1C1A"/>
          <w:spacing w:val="-3"/>
        </w:rPr>
        <w:t xml:space="preserve"> </w:t>
      </w:r>
      <w:r w:rsidR="001A35F3" w:rsidRPr="00CC358C">
        <w:rPr>
          <w:rFonts w:ascii="Arial" w:hAnsi="Arial" w:cs="Arial"/>
          <w:color w:val="1C1C1A"/>
        </w:rPr>
        <w:t>data protection legislation</w:t>
      </w:r>
      <w:r w:rsidR="47260195" w:rsidRPr="00CC358C">
        <w:rPr>
          <w:rFonts w:ascii="Arial" w:hAnsi="Arial" w:cs="Arial"/>
          <w:color w:val="1C1C1A"/>
        </w:rPr>
        <w:t>.</w:t>
      </w:r>
      <w:bookmarkStart w:id="5" w:name="_Int_MflEmikc"/>
      <w:r w:rsidR="001A35F3" w:rsidRPr="00CC358C">
        <w:rPr>
          <w:rFonts w:ascii="Arial" w:hAnsi="Arial" w:cs="Arial"/>
          <w:color w:val="1C1C1A"/>
        </w:rPr>
        <w:t xml:space="preserve"> Our</w:t>
      </w:r>
      <w:bookmarkEnd w:id="5"/>
      <w:r w:rsidR="001A35F3" w:rsidRPr="00CC358C">
        <w:rPr>
          <w:rFonts w:ascii="Arial" w:hAnsi="Arial" w:cs="Arial"/>
          <w:color w:val="1C1C1A"/>
        </w:rPr>
        <w:t xml:space="preserve"> data protection resources are available </w:t>
      </w:r>
      <w:hyperlink r:id="rId8">
        <w:r w:rsidR="00371564" w:rsidRPr="00CC358C">
          <w:rPr>
            <w:rFonts w:ascii="Arial" w:hAnsi="Arial" w:cs="Arial"/>
            <w:color w:val="0461C1"/>
            <w:u w:val="single"/>
          </w:rPr>
          <w:t>here</w:t>
        </w:r>
      </w:hyperlink>
      <w:r w:rsidR="001A35F3" w:rsidRPr="00CC358C">
        <w:rPr>
          <w:rFonts w:ascii="Arial" w:hAnsi="Arial" w:cs="Arial"/>
          <w:color w:val="1C1C1A"/>
        </w:rPr>
        <w:t>.</w:t>
      </w:r>
    </w:p>
    <w:p w14:paraId="76EE5BB2" w14:textId="5D546C73" w:rsidR="00371564" w:rsidRPr="00CC358C" w:rsidRDefault="001A35F3" w:rsidP="00887EE3">
      <w:pPr>
        <w:pStyle w:val="ListParagraph"/>
        <w:numPr>
          <w:ilvl w:val="1"/>
          <w:numId w:val="1"/>
        </w:numPr>
        <w:tabs>
          <w:tab w:val="left" w:pos="885"/>
        </w:tabs>
        <w:spacing w:before="102" w:line="235" w:lineRule="auto"/>
        <w:ind w:right="966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Any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complaints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related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to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this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scheme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will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be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dealt</w:t>
      </w:r>
      <w:r w:rsidR="00107273" w:rsidRPr="00CC358C">
        <w:rPr>
          <w:rFonts w:ascii="Arial" w:hAnsi="Arial" w:cs="Arial"/>
          <w:color w:val="1C1C1A"/>
        </w:rPr>
        <w:t xml:space="preserve"> with</w:t>
      </w:r>
      <w:r w:rsidRPr="00CC358C">
        <w:rPr>
          <w:rFonts w:ascii="Arial" w:hAnsi="Arial" w:cs="Arial"/>
          <w:color w:val="1C1C1A"/>
          <w:spacing w:val="-3"/>
        </w:rPr>
        <w:t xml:space="preserve"> </w:t>
      </w:r>
      <w:r w:rsidRPr="00CC358C">
        <w:rPr>
          <w:rFonts w:ascii="Arial" w:hAnsi="Arial" w:cs="Arial"/>
          <w:color w:val="1C1C1A"/>
        </w:rPr>
        <w:t>in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accordance</w:t>
      </w:r>
      <w:r w:rsidRPr="00CC358C">
        <w:rPr>
          <w:rFonts w:ascii="Arial" w:hAnsi="Arial" w:cs="Arial"/>
          <w:color w:val="1C1C1A"/>
          <w:spacing w:val="-6"/>
        </w:rPr>
        <w:t xml:space="preserve"> </w:t>
      </w:r>
      <w:r w:rsidRPr="00CC358C">
        <w:rPr>
          <w:rFonts w:ascii="Arial" w:hAnsi="Arial" w:cs="Arial"/>
          <w:color w:val="1C1C1A"/>
        </w:rPr>
        <w:t>with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="00B95ED7" w:rsidRPr="00CC358C">
        <w:rPr>
          <w:rFonts w:ascii="Arial" w:hAnsi="Arial" w:cs="Arial"/>
          <w:color w:val="1C1C1A"/>
          <w:spacing w:val="-5"/>
        </w:rPr>
        <w:t xml:space="preserve">BMet’s </w:t>
      </w:r>
      <w:r w:rsidRPr="00CC358C">
        <w:rPr>
          <w:rFonts w:ascii="Arial" w:hAnsi="Arial" w:cs="Arial"/>
          <w:color w:val="1C1C1A"/>
        </w:rPr>
        <w:t>Complaints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Procedure</w:t>
      </w:r>
    </w:p>
    <w:p w14:paraId="3140BD24" w14:textId="77777777" w:rsidR="00371564" w:rsidRPr="00CC358C" w:rsidRDefault="00371564">
      <w:pPr>
        <w:pStyle w:val="BodyText"/>
        <w:spacing w:before="96"/>
        <w:ind w:left="0" w:firstLine="0"/>
        <w:rPr>
          <w:rFonts w:ascii="Arial" w:hAnsi="Arial" w:cs="Arial"/>
        </w:rPr>
      </w:pPr>
    </w:p>
    <w:p w14:paraId="1BA4E320" w14:textId="77777777" w:rsidR="00371564" w:rsidRPr="00CC358C" w:rsidRDefault="001A35F3">
      <w:pPr>
        <w:pStyle w:val="Heading1"/>
        <w:numPr>
          <w:ilvl w:val="0"/>
          <w:numId w:val="1"/>
        </w:numPr>
        <w:tabs>
          <w:tab w:val="left" w:pos="521"/>
        </w:tabs>
        <w:ind w:left="521" w:hanging="356"/>
      </w:pPr>
      <w:r w:rsidRPr="00CC358C">
        <w:rPr>
          <w:spacing w:val="-2"/>
        </w:rPr>
        <w:t>Administration</w:t>
      </w:r>
    </w:p>
    <w:p w14:paraId="1FA9FC52" w14:textId="77777777" w:rsidR="00371564" w:rsidRPr="00CC358C" w:rsidRDefault="00371564">
      <w:pPr>
        <w:pStyle w:val="BodyText"/>
        <w:spacing w:before="9"/>
        <w:ind w:left="0" w:firstLine="0"/>
        <w:rPr>
          <w:rFonts w:ascii="Arial" w:hAnsi="Arial" w:cs="Arial"/>
          <w:b/>
        </w:rPr>
      </w:pPr>
    </w:p>
    <w:p w14:paraId="4CBF9C4E" w14:textId="353C6C92" w:rsidR="00371564" w:rsidRPr="00CC358C" w:rsidRDefault="00C20BF3" w:rsidP="5E4F1B76">
      <w:pPr>
        <w:pStyle w:val="ListParagraph"/>
        <w:numPr>
          <w:ilvl w:val="1"/>
          <w:numId w:val="1"/>
        </w:numPr>
        <w:tabs>
          <w:tab w:val="left" w:pos="885"/>
        </w:tabs>
        <w:spacing w:before="1" w:line="235" w:lineRule="auto"/>
        <w:ind w:right="55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At the t</w:t>
      </w:r>
      <w:r w:rsidR="00550DB6" w:rsidRPr="00CC358C">
        <w:rPr>
          <w:rFonts w:ascii="Arial" w:hAnsi="Arial" w:cs="Arial"/>
          <w:color w:val="1C1C1A"/>
        </w:rPr>
        <w:t xml:space="preserve">ime of </w:t>
      </w:r>
      <w:r w:rsidR="00E30998" w:rsidRPr="00CC358C">
        <w:rPr>
          <w:rFonts w:ascii="Arial" w:hAnsi="Arial" w:cs="Arial"/>
          <w:color w:val="1C1C1A"/>
        </w:rPr>
        <w:t>enrolment</w:t>
      </w:r>
      <w:r w:rsidR="00D10732" w:rsidRPr="00CC358C">
        <w:rPr>
          <w:rFonts w:ascii="Arial" w:hAnsi="Arial" w:cs="Arial"/>
          <w:color w:val="1C1C1A"/>
        </w:rPr>
        <w:t xml:space="preserve">, </w:t>
      </w:r>
      <w:r w:rsidR="00724659" w:rsidRPr="00CC358C">
        <w:rPr>
          <w:rFonts w:ascii="Arial" w:hAnsi="Arial" w:cs="Arial"/>
          <w:color w:val="1C1C1A"/>
        </w:rPr>
        <w:t>s</w:t>
      </w:r>
      <w:r w:rsidR="3DECF3E6" w:rsidRPr="00CC358C">
        <w:rPr>
          <w:rFonts w:ascii="Arial" w:hAnsi="Arial" w:cs="Arial"/>
          <w:color w:val="1C1C1A"/>
        </w:rPr>
        <w:t xml:space="preserve">tudents must fill in the online application form and provide their course and bank details to receive the payment. </w:t>
      </w:r>
    </w:p>
    <w:p w14:paraId="0D324E37" w14:textId="3515D426" w:rsidR="00371564" w:rsidRPr="00CC358C" w:rsidRDefault="001A35F3" w:rsidP="698D5E19">
      <w:pPr>
        <w:pStyle w:val="ListParagraph"/>
        <w:numPr>
          <w:ilvl w:val="1"/>
          <w:numId w:val="1"/>
        </w:numPr>
        <w:tabs>
          <w:tab w:val="left" w:pos="885"/>
        </w:tabs>
        <w:spacing w:before="104" w:line="235" w:lineRule="auto"/>
        <w:ind w:right="391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Students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must</w:t>
      </w:r>
      <w:r w:rsidRPr="00CC358C">
        <w:rPr>
          <w:rFonts w:ascii="Arial" w:hAnsi="Arial" w:cs="Arial"/>
          <w:color w:val="1C1C1A"/>
          <w:spacing w:val="-5"/>
        </w:rPr>
        <w:t xml:space="preserve"> </w:t>
      </w:r>
      <w:r w:rsidRPr="00CC358C">
        <w:rPr>
          <w:rFonts w:ascii="Arial" w:hAnsi="Arial" w:cs="Arial"/>
          <w:color w:val="1C1C1A"/>
        </w:rPr>
        <w:t>maintain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minimum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attendance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thresholds,</w:t>
      </w:r>
      <w:r w:rsidRPr="00CC358C">
        <w:rPr>
          <w:rFonts w:ascii="Arial" w:hAnsi="Arial" w:cs="Arial"/>
          <w:color w:val="1C1C1A"/>
          <w:spacing w:val="-4"/>
        </w:rPr>
        <w:t xml:space="preserve"> </w:t>
      </w:r>
      <w:r w:rsidRPr="00CC358C">
        <w:rPr>
          <w:rFonts w:ascii="Arial" w:hAnsi="Arial" w:cs="Arial"/>
          <w:color w:val="1C1C1A"/>
        </w:rPr>
        <w:t>which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will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</w:rPr>
        <w:t>be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>provided</w:t>
      </w:r>
      <w:r w:rsidRPr="00CC358C">
        <w:rPr>
          <w:rFonts w:ascii="Arial" w:hAnsi="Arial" w:cs="Arial"/>
          <w:color w:val="1C1C1A"/>
          <w:spacing w:val="-7"/>
        </w:rPr>
        <w:t xml:space="preserve"> </w:t>
      </w:r>
      <w:r w:rsidRPr="00CC358C">
        <w:rPr>
          <w:rFonts w:ascii="Arial" w:hAnsi="Arial" w:cs="Arial"/>
          <w:color w:val="1C1C1A"/>
        </w:rPr>
        <w:t xml:space="preserve">at </w:t>
      </w:r>
      <w:r w:rsidRPr="00CC358C">
        <w:rPr>
          <w:rFonts w:ascii="Arial" w:hAnsi="Arial" w:cs="Arial"/>
          <w:color w:val="1C1C1A"/>
          <w:spacing w:val="-2"/>
        </w:rPr>
        <w:t>enrolment</w:t>
      </w:r>
      <w:r w:rsidR="343CDBF6" w:rsidRPr="00CC358C">
        <w:rPr>
          <w:rFonts w:ascii="Arial" w:hAnsi="Arial" w:cs="Arial"/>
          <w:color w:val="1C1C1A"/>
          <w:spacing w:val="-2"/>
        </w:rPr>
        <w:t>.</w:t>
      </w:r>
    </w:p>
    <w:p w14:paraId="5DEF5AF0" w14:textId="432ABED9" w:rsidR="00371564" w:rsidRPr="0091557D" w:rsidRDefault="001A35F3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Attendance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will</w:t>
      </w:r>
      <w:r w:rsidRPr="00CC358C">
        <w:rPr>
          <w:rFonts w:ascii="Arial" w:hAnsi="Arial" w:cs="Arial"/>
          <w:color w:val="1C1C1A"/>
          <w:spacing w:val="-10"/>
        </w:rPr>
        <w:t xml:space="preserve"> </w:t>
      </w:r>
      <w:r w:rsidRPr="00CC358C">
        <w:rPr>
          <w:rFonts w:ascii="Arial" w:hAnsi="Arial" w:cs="Arial"/>
          <w:color w:val="1C1C1A"/>
        </w:rPr>
        <w:t>be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r w:rsidRPr="00CC358C">
        <w:rPr>
          <w:rFonts w:ascii="Arial" w:hAnsi="Arial" w:cs="Arial"/>
          <w:color w:val="1C1C1A"/>
        </w:rPr>
        <w:t>monitored</w:t>
      </w:r>
      <w:r w:rsidRPr="00CC358C">
        <w:rPr>
          <w:rFonts w:ascii="Arial" w:hAnsi="Arial" w:cs="Arial"/>
          <w:color w:val="1C1C1A"/>
          <w:spacing w:val="-9"/>
        </w:rPr>
        <w:t xml:space="preserve"> </w:t>
      </w:r>
      <w:bookmarkStart w:id="6" w:name="_Int_QiVOxxrR"/>
      <w:proofErr w:type="gramStart"/>
      <w:r w:rsidRPr="00CC358C">
        <w:rPr>
          <w:rFonts w:ascii="Arial" w:hAnsi="Arial" w:cs="Arial"/>
          <w:color w:val="1C1C1A"/>
        </w:rPr>
        <w:t>on</w:t>
      </w:r>
      <w:r w:rsidRPr="00CC358C">
        <w:rPr>
          <w:rFonts w:ascii="Arial" w:hAnsi="Arial" w:cs="Arial"/>
          <w:color w:val="1C1C1A"/>
          <w:spacing w:val="-12"/>
        </w:rPr>
        <w:t xml:space="preserve"> </w:t>
      </w:r>
      <w:r w:rsidRPr="00CC358C">
        <w:rPr>
          <w:rFonts w:ascii="Arial" w:hAnsi="Arial" w:cs="Arial"/>
          <w:color w:val="1C1C1A"/>
        </w:rPr>
        <w:t>a</w:t>
      </w:r>
      <w:r w:rsidRPr="00CC358C">
        <w:rPr>
          <w:rFonts w:ascii="Arial" w:hAnsi="Arial" w:cs="Arial"/>
          <w:color w:val="1C1C1A"/>
          <w:spacing w:val="-11"/>
        </w:rPr>
        <w:t xml:space="preserve"> </w:t>
      </w:r>
      <w:r w:rsidRPr="00CC358C">
        <w:rPr>
          <w:rFonts w:ascii="Arial" w:hAnsi="Arial" w:cs="Arial"/>
          <w:color w:val="1C1C1A"/>
        </w:rPr>
        <w:t>monthly</w:t>
      </w:r>
      <w:r w:rsidRPr="00CC358C">
        <w:rPr>
          <w:rFonts w:ascii="Arial" w:hAnsi="Arial" w:cs="Arial"/>
          <w:color w:val="1C1C1A"/>
          <w:spacing w:val="-8"/>
        </w:rPr>
        <w:t xml:space="preserve"> </w:t>
      </w:r>
      <w:r w:rsidRPr="00CC358C">
        <w:rPr>
          <w:rFonts w:ascii="Arial" w:hAnsi="Arial" w:cs="Arial"/>
          <w:color w:val="1C1C1A"/>
          <w:spacing w:val="-2"/>
        </w:rPr>
        <w:t>basis</w:t>
      </w:r>
      <w:proofErr w:type="gramEnd"/>
      <w:r w:rsidR="7F6F05AE" w:rsidRPr="00CC358C">
        <w:rPr>
          <w:rFonts w:ascii="Arial" w:hAnsi="Arial" w:cs="Arial"/>
          <w:color w:val="1C1C1A"/>
          <w:spacing w:val="-2"/>
        </w:rPr>
        <w:t>.</w:t>
      </w:r>
      <w:bookmarkEnd w:id="6"/>
    </w:p>
    <w:p w14:paraId="3F73BF7E" w14:textId="77777777" w:rsidR="0091557D" w:rsidRPr="0091557D" w:rsidRDefault="0091557D" w:rsidP="0091557D">
      <w:pPr>
        <w:pStyle w:val="ListParagraph"/>
        <w:tabs>
          <w:tab w:val="left" w:pos="885"/>
        </w:tabs>
        <w:spacing w:before="101"/>
        <w:ind w:firstLine="0"/>
        <w:rPr>
          <w:rFonts w:ascii="Arial" w:hAnsi="Arial" w:cs="Arial"/>
          <w:color w:val="1C1C1A"/>
        </w:rPr>
      </w:pPr>
    </w:p>
    <w:p w14:paraId="465C6099" w14:textId="6F4977F5" w:rsidR="0091557D" w:rsidRPr="004B6EC7" w:rsidRDefault="0091557D" w:rsidP="0091557D">
      <w:pPr>
        <w:pStyle w:val="ListParagraph"/>
        <w:numPr>
          <w:ilvl w:val="0"/>
          <w:numId w:val="1"/>
        </w:numPr>
        <w:tabs>
          <w:tab w:val="left" w:pos="885"/>
        </w:tabs>
        <w:spacing w:before="101"/>
        <w:rPr>
          <w:rFonts w:ascii="Arial" w:hAnsi="Arial" w:cs="Arial"/>
          <w:b/>
          <w:bCs/>
          <w:color w:val="1C1C1A"/>
        </w:rPr>
      </w:pPr>
      <w:r w:rsidRPr="004B6EC7">
        <w:rPr>
          <w:rFonts w:ascii="Arial" w:hAnsi="Arial" w:cs="Arial"/>
          <w:b/>
          <w:bCs/>
          <w:color w:val="1C1C1A"/>
          <w:spacing w:val="-2"/>
        </w:rPr>
        <w:t xml:space="preserve">Meal Allowance </w:t>
      </w:r>
    </w:p>
    <w:p w14:paraId="7E7D1E0B" w14:textId="77777777" w:rsidR="006F0F95" w:rsidRPr="006F0F95" w:rsidRDefault="00AD4793" w:rsidP="00AD4793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Arial" w:hAnsi="Arial" w:cs="Arial"/>
          <w:color w:val="1C1C1A"/>
        </w:rPr>
      </w:pPr>
      <w:r>
        <w:rPr>
          <w:rFonts w:ascii="Arial" w:hAnsi="Arial" w:cs="Arial"/>
          <w:color w:val="1C1C1A"/>
          <w:spacing w:val="-2"/>
        </w:rPr>
        <w:t xml:space="preserve">The meal allowance </w:t>
      </w:r>
      <w:r w:rsidR="00857583">
        <w:rPr>
          <w:rFonts w:ascii="Arial" w:hAnsi="Arial" w:cs="Arial"/>
          <w:color w:val="1C1C1A"/>
          <w:spacing w:val="-2"/>
        </w:rPr>
        <w:t xml:space="preserve">entitlement applies to </w:t>
      </w:r>
      <w:r w:rsidR="00940F87">
        <w:rPr>
          <w:rFonts w:ascii="Arial" w:hAnsi="Arial" w:cs="Arial"/>
          <w:color w:val="1C1C1A"/>
          <w:spacing w:val="-2"/>
        </w:rPr>
        <w:t xml:space="preserve">all </w:t>
      </w:r>
      <w:r w:rsidR="00090B9A">
        <w:rPr>
          <w:rFonts w:ascii="Arial" w:hAnsi="Arial" w:cs="Arial"/>
          <w:color w:val="1C1C1A"/>
          <w:spacing w:val="-2"/>
        </w:rPr>
        <w:t>E</w:t>
      </w:r>
      <w:r w:rsidR="00940F87">
        <w:rPr>
          <w:rFonts w:ascii="Arial" w:hAnsi="Arial" w:cs="Arial"/>
          <w:color w:val="1C1C1A"/>
          <w:spacing w:val="-2"/>
        </w:rPr>
        <w:t>ligible</w:t>
      </w:r>
      <w:r w:rsidR="00090B9A">
        <w:rPr>
          <w:rFonts w:ascii="Arial" w:hAnsi="Arial" w:cs="Arial"/>
          <w:color w:val="1C1C1A"/>
          <w:spacing w:val="-2"/>
        </w:rPr>
        <w:t xml:space="preserve"> programmes</w:t>
      </w:r>
      <w:r w:rsidR="006F0F95">
        <w:rPr>
          <w:rFonts w:ascii="Arial" w:hAnsi="Arial" w:cs="Arial"/>
          <w:color w:val="1C1C1A"/>
          <w:spacing w:val="-2"/>
        </w:rPr>
        <w:t>.</w:t>
      </w:r>
    </w:p>
    <w:p w14:paraId="1B59CA4A" w14:textId="1EBBCF5E" w:rsidR="00AD4793" w:rsidRPr="00857583" w:rsidRDefault="00DE032C" w:rsidP="00AD4793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Arial" w:hAnsi="Arial" w:cs="Arial"/>
          <w:color w:val="1C1C1A"/>
        </w:rPr>
      </w:pPr>
      <w:r>
        <w:rPr>
          <w:rFonts w:ascii="Arial" w:hAnsi="Arial" w:cs="Arial"/>
          <w:color w:val="1C1C1A"/>
          <w:spacing w:val="-2"/>
        </w:rPr>
        <w:t>Note: t</w:t>
      </w:r>
      <w:r w:rsidR="006F0F95">
        <w:rPr>
          <w:rFonts w:ascii="Arial" w:hAnsi="Arial" w:cs="Arial"/>
          <w:color w:val="1C1C1A"/>
          <w:spacing w:val="-2"/>
        </w:rPr>
        <w:t xml:space="preserve">he meal </w:t>
      </w:r>
      <w:r w:rsidR="007D1DD2">
        <w:rPr>
          <w:rFonts w:ascii="Arial" w:hAnsi="Arial" w:cs="Arial"/>
          <w:color w:val="1C1C1A"/>
          <w:spacing w:val="-2"/>
        </w:rPr>
        <w:t xml:space="preserve">allowance entitlement </w:t>
      </w:r>
      <w:r w:rsidR="006F0F95">
        <w:rPr>
          <w:rFonts w:ascii="Arial" w:hAnsi="Arial" w:cs="Arial"/>
          <w:color w:val="1C1C1A"/>
          <w:spacing w:val="-2"/>
        </w:rPr>
        <w:t xml:space="preserve">is also applicable to </w:t>
      </w:r>
      <w:r>
        <w:rPr>
          <w:rFonts w:ascii="Arial" w:hAnsi="Arial" w:cs="Arial"/>
          <w:color w:val="1C1C1A"/>
          <w:spacing w:val="-2"/>
        </w:rPr>
        <w:t xml:space="preserve">the </w:t>
      </w:r>
      <w:r w:rsidR="00090B9A">
        <w:rPr>
          <w:rFonts w:ascii="Arial" w:hAnsi="Arial" w:cs="Arial"/>
          <w:color w:val="1C1C1A"/>
          <w:spacing w:val="-2"/>
        </w:rPr>
        <w:t xml:space="preserve"> </w:t>
      </w:r>
      <w:r>
        <w:t>L4 accounting HTQ</w:t>
      </w:r>
      <w:r>
        <w:t xml:space="preserve"> provided by AAT</w:t>
      </w:r>
      <w:r w:rsidR="00D63C4E">
        <w:t xml:space="preserve"> but not the 1K Bursary.</w:t>
      </w:r>
    </w:p>
    <w:p w14:paraId="0A550048" w14:textId="77777777" w:rsidR="004B6EC7" w:rsidRDefault="004B6EC7" w:rsidP="004B6EC7">
      <w:pPr>
        <w:pStyle w:val="ListParagraph"/>
        <w:tabs>
          <w:tab w:val="left" w:pos="885"/>
        </w:tabs>
        <w:spacing w:before="101"/>
        <w:ind w:firstLine="0"/>
        <w:rPr>
          <w:rFonts w:ascii="Arial" w:hAnsi="Arial" w:cs="Arial"/>
          <w:b/>
          <w:bCs/>
          <w:color w:val="1C1C1A"/>
        </w:rPr>
      </w:pPr>
    </w:p>
    <w:p w14:paraId="0EC55103" w14:textId="77777777" w:rsidR="00DE032C" w:rsidRDefault="00DE032C" w:rsidP="004B6EC7">
      <w:pPr>
        <w:pStyle w:val="ListParagraph"/>
        <w:tabs>
          <w:tab w:val="left" w:pos="885"/>
        </w:tabs>
        <w:spacing w:before="101"/>
        <w:ind w:firstLine="0"/>
        <w:rPr>
          <w:rFonts w:ascii="Arial" w:hAnsi="Arial" w:cs="Arial"/>
          <w:b/>
          <w:bCs/>
          <w:color w:val="1C1C1A"/>
        </w:rPr>
      </w:pPr>
    </w:p>
    <w:p w14:paraId="174F92F6" w14:textId="77777777" w:rsidR="00DE032C" w:rsidRPr="004B6EC7" w:rsidRDefault="00DE032C" w:rsidP="004B6EC7">
      <w:pPr>
        <w:pStyle w:val="ListParagraph"/>
        <w:tabs>
          <w:tab w:val="left" w:pos="885"/>
        </w:tabs>
        <w:spacing w:before="101"/>
        <w:ind w:firstLine="0"/>
        <w:rPr>
          <w:rFonts w:ascii="Arial" w:hAnsi="Arial" w:cs="Arial"/>
          <w:b/>
          <w:bCs/>
          <w:color w:val="1C1C1A"/>
        </w:rPr>
      </w:pPr>
    </w:p>
    <w:p w14:paraId="25966D89" w14:textId="6E81A853" w:rsidR="004B6EC7" w:rsidRPr="004B6EC7" w:rsidRDefault="004B6EC7" w:rsidP="004B6EC7">
      <w:pPr>
        <w:pStyle w:val="ListParagraph"/>
        <w:numPr>
          <w:ilvl w:val="0"/>
          <w:numId w:val="1"/>
        </w:numPr>
        <w:tabs>
          <w:tab w:val="left" w:pos="885"/>
        </w:tabs>
        <w:spacing w:before="101"/>
        <w:rPr>
          <w:rFonts w:ascii="Arial" w:hAnsi="Arial" w:cs="Arial"/>
          <w:b/>
          <w:bCs/>
          <w:color w:val="1C1C1A"/>
        </w:rPr>
      </w:pPr>
      <w:r w:rsidRPr="004B6EC7">
        <w:rPr>
          <w:rFonts w:ascii="Arial" w:hAnsi="Arial" w:cs="Arial"/>
          <w:b/>
          <w:bCs/>
          <w:color w:val="1C1C1A"/>
        </w:rPr>
        <w:t>Course Fees</w:t>
      </w:r>
    </w:p>
    <w:p w14:paraId="4C8B4670" w14:textId="55A6560A" w:rsidR="004B6EC7" w:rsidRDefault="004B6EC7" w:rsidP="004B6EC7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Arial" w:hAnsi="Arial" w:cs="Arial"/>
          <w:color w:val="1C1C1A"/>
        </w:rPr>
      </w:pPr>
      <w:r>
        <w:rPr>
          <w:rFonts w:ascii="Arial" w:hAnsi="Arial" w:cs="Arial"/>
          <w:color w:val="1C1C1A"/>
        </w:rPr>
        <w:t>Degree cost savings apply to the *</w:t>
      </w:r>
      <w:r w:rsidR="00DE032C">
        <w:rPr>
          <w:rFonts w:ascii="Arial" w:hAnsi="Arial" w:cs="Arial"/>
          <w:color w:val="1C1C1A"/>
        </w:rPr>
        <w:t>E</w:t>
      </w:r>
      <w:r>
        <w:rPr>
          <w:rFonts w:ascii="Arial" w:hAnsi="Arial" w:cs="Arial"/>
          <w:color w:val="1C1C1A"/>
        </w:rPr>
        <w:t xml:space="preserve">ligible degree courses listed below. </w:t>
      </w:r>
    </w:p>
    <w:p w14:paraId="54D75C11" w14:textId="6A0B543D" w:rsidR="004B6EC7" w:rsidRPr="00CC358C" w:rsidRDefault="004B6EC7" w:rsidP="004B6EC7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Arial" w:hAnsi="Arial" w:cs="Arial"/>
          <w:color w:val="1C1C1A"/>
        </w:rPr>
      </w:pPr>
      <w:r>
        <w:rPr>
          <w:rFonts w:ascii="Arial" w:hAnsi="Arial" w:cs="Arial"/>
          <w:color w:val="1C1C1A"/>
        </w:rPr>
        <w:t xml:space="preserve">Degrees involving provision by partners universities will carry the fee required by the partner university and may not generate the savings offered by degrees provided by BMet. </w:t>
      </w:r>
    </w:p>
    <w:p w14:paraId="7D0C6B05" w14:textId="167FB1F8" w:rsidR="5E4F1B76" w:rsidRPr="00CC358C" w:rsidRDefault="5E4F1B76" w:rsidP="5E4F1B76">
      <w:pPr>
        <w:pStyle w:val="ListParagraph"/>
        <w:tabs>
          <w:tab w:val="left" w:pos="885"/>
        </w:tabs>
        <w:spacing w:before="101"/>
        <w:ind w:left="163" w:firstLine="0"/>
        <w:rPr>
          <w:rFonts w:ascii="Arial" w:hAnsi="Arial" w:cs="Arial"/>
          <w:color w:val="1C1C1A"/>
        </w:rPr>
      </w:pPr>
    </w:p>
    <w:p w14:paraId="1BA473B8" w14:textId="4CFA44B9" w:rsidR="5E4F1B76" w:rsidRPr="00CC358C" w:rsidRDefault="00CC358C" w:rsidP="00386255">
      <w:pPr>
        <w:tabs>
          <w:tab w:val="left" w:pos="885"/>
        </w:tabs>
        <w:spacing w:before="101"/>
        <w:rPr>
          <w:rFonts w:ascii="Arial" w:hAnsi="Arial" w:cs="Arial"/>
          <w:color w:val="1C1C1A"/>
        </w:rPr>
      </w:pPr>
      <w:r>
        <w:rPr>
          <w:rFonts w:ascii="Arial" w:hAnsi="Arial" w:cs="Arial"/>
          <w:color w:val="1C1C1A"/>
        </w:rPr>
        <w:t xml:space="preserve">* </w:t>
      </w:r>
      <w:r w:rsidR="009002F9" w:rsidRPr="00CC358C">
        <w:rPr>
          <w:rFonts w:ascii="Arial" w:hAnsi="Arial" w:cs="Arial"/>
          <w:color w:val="1C1C1A"/>
        </w:rPr>
        <w:t>Eligible means one of the following courses.</w:t>
      </w:r>
    </w:p>
    <w:p w14:paraId="785BD7E4" w14:textId="77777777" w:rsidR="00827C04" w:rsidRPr="00CC358C" w:rsidRDefault="00827C04" w:rsidP="00386255">
      <w:pPr>
        <w:tabs>
          <w:tab w:val="left" w:pos="885"/>
        </w:tabs>
        <w:spacing w:before="101"/>
        <w:rPr>
          <w:rFonts w:ascii="Arial" w:hAnsi="Arial" w:cs="Arial"/>
          <w:color w:val="1C1C1A"/>
        </w:rPr>
      </w:pPr>
    </w:p>
    <w:p w14:paraId="08BEB1E3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HTQ- HNC Engineering (General Engineering)</w:t>
      </w:r>
    </w:p>
    <w:p w14:paraId="16BB0252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HTQ- HNC Engineering (General Engineering)</w:t>
      </w:r>
    </w:p>
    <w:p w14:paraId="1F54C7C0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HNC Counselling and Applied Psychology (Year 1)</w:t>
      </w:r>
    </w:p>
    <w:p w14:paraId="127FE0ED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HTQ- HNC Digital Technologies</w:t>
      </w:r>
    </w:p>
    <w:p w14:paraId="4EE4A536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HNC Graphic Design</w:t>
      </w:r>
    </w:p>
    <w:p w14:paraId="34A2DC8A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HTQ- HNC Leadership &amp; Management</w:t>
      </w:r>
    </w:p>
    <w:p w14:paraId="66F35E64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HNC Marketing Management</w:t>
      </w:r>
    </w:p>
    <w:p w14:paraId="21790E60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HTQ- HNC MedTech for England</w:t>
      </w:r>
    </w:p>
    <w:p w14:paraId="3C294FDE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HTQ- HNC Digital Technologies (Artificial Intelligence (AI) Solutions and Applications)</w:t>
      </w:r>
    </w:p>
    <w:p w14:paraId="17E9CD12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HNC Cloud Computing</w:t>
      </w:r>
    </w:p>
    <w:p w14:paraId="7F6CE1B5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HNC Film &amp; Television</w:t>
      </w:r>
    </w:p>
    <w:p w14:paraId="0F1BE979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HTQ- HNC Community Coaching</w:t>
      </w:r>
    </w:p>
    <w:p w14:paraId="3CD87F3B" w14:textId="77777777" w:rsidR="00827C04" w:rsidRPr="00CC358C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CC358C">
        <w:rPr>
          <w:rFonts w:ascii="Arial" w:hAnsi="Arial" w:cs="Arial"/>
          <w:color w:val="1C1C1A"/>
        </w:rPr>
        <w:t>HNC Sport &amp; Exercise Science</w:t>
      </w:r>
    </w:p>
    <w:p w14:paraId="262F0178" w14:textId="5895BDB8" w:rsidR="2D45212E" w:rsidRPr="00827C04" w:rsidRDefault="00827C04" w:rsidP="00827C04">
      <w:pPr>
        <w:tabs>
          <w:tab w:val="left" w:pos="885"/>
        </w:tabs>
        <w:spacing w:before="101"/>
        <w:ind w:left="163"/>
        <w:rPr>
          <w:rFonts w:ascii="Arial" w:hAnsi="Arial" w:cs="Arial"/>
          <w:color w:val="1C1C1A"/>
        </w:rPr>
      </w:pPr>
      <w:r w:rsidRPr="00827C04">
        <w:rPr>
          <w:rFonts w:ascii="Arial" w:hAnsi="Arial" w:cs="Arial"/>
          <w:color w:val="1C1C1A"/>
        </w:rPr>
        <w:t>HNC Public Services</w:t>
      </w:r>
    </w:p>
    <w:sectPr w:rsidR="2D45212E" w:rsidRPr="00827C04">
      <w:pgSz w:w="11920" w:h="16850"/>
      <w:pgMar w:top="13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7AEE"/>
    <w:multiLevelType w:val="hybridMultilevel"/>
    <w:tmpl w:val="2A660BD4"/>
    <w:lvl w:ilvl="0" w:tplc="1062C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CDAB6"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2" w:tplc="0A909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8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69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E1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49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C4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722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80723"/>
    <w:multiLevelType w:val="hybridMultilevel"/>
    <w:tmpl w:val="146E0CEC"/>
    <w:lvl w:ilvl="0" w:tplc="2C541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00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CF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A0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A9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61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C9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CE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C0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9DF61"/>
    <w:multiLevelType w:val="hybridMultilevel"/>
    <w:tmpl w:val="A0B020BC"/>
    <w:lvl w:ilvl="0" w:tplc="2E446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8D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44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6B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C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CE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41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4A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63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F41DF"/>
    <w:multiLevelType w:val="hybridMultilevel"/>
    <w:tmpl w:val="FE6C35F8"/>
    <w:lvl w:ilvl="0" w:tplc="F3D60902">
      <w:start w:val="1"/>
      <w:numFmt w:val="decimal"/>
      <w:lvlText w:val="%1."/>
      <w:lvlJc w:val="left"/>
      <w:pPr>
        <w:ind w:left="523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2" w:tplc="D2523632">
      <w:numFmt w:val="bullet"/>
      <w:lvlText w:val="o"/>
      <w:lvlJc w:val="left"/>
      <w:pPr>
        <w:ind w:left="16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C1C1A"/>
        <w:spacing w:val="0"/>
        <w:w w:val="100"/>
        <w:sz w:val="22"/>
        <w:szCs w:val="22"/>
        <w:lang w:val="en-US" w:eastAsia="en-US" w:bidi="ar-SA"/>
      </w:rPr>
    </w:lvl>
    <w:lvl w:ilvl="3" w:tplc="7B668B5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4" w:tplc="3A7AB8F2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5" w:tplc="97D2C720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6" w:tplc="C6008958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7" w:tplc="57F482B8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8" w:tplc="3508E822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DA7CC1B"/>
    <w:multiLevelType w:val="hybridMultilevel"/>
    <w:tmpl w:val="19D43C4C"/>
    <w:lvl w:ilvl="0" w:tplc="81D08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06EBE"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2" w:tplc="FF60C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6B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CF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08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4B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42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E6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089579">
    <w:abstractNumId w:val="3"/>
  </w:num>
  <w:num w:numId="2" w16cid:durableId="1829974753">
    <w:abstractNumId w:val="2"/>
  </w:num>
  <w:num w:numId="3" w16cid:durableId="1975018732">
    <w:abstractNumId w:val="4"/>
  </w:num>
  <w:num w:numId="4" w16cid:durableId="2114009839">
    <w:abstractNumId w:val="0"/>
  </w:num>
  <w:num w:numId="5" w16cid:durableId="78165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64"/>
    <w:rsid w:val="00090B9A"/>
    <w:rsid w:val="00107273"/>
    <w:rsid w:val="00126799"/>
    <w:rsid w:val="001A35F3"/>
    <w:rsid w:val="001B0475"/>
    <w:rsid w:val="001E2023"/>
    <w:rsid w:val="00243912"/>
    <w:rsid w:val="00371564"/>
    <w:rsid w:val="00374A02"/>
    <w:rsid w:val="00384BF5"/>
    <w:rsid w:val="00386255"/>
    <w:rsid w:val="003B7D97"/>
    <w:rsid w:val="0040795E"/>
    <w:rsid w:val="00420AE2"/>
    <w:rsid w:val="00492037"/>
    <w:rsid w:val="004B6EC7"/>
    <w:rsid w:val="004F64D0"/>
    <w:rsid w:val="0050076B"/>
    <w:rsid w:val="00524B50"/>
    <w:rsid w:val="00550DB6"/>
    <w:rsid w:val="00592950"/>
    <w:rsid w:val="005C1096"/>
    <w:rsid w:val="005E3A89"/>
    <w:rsid w:val="0061562B"/>
    <w:rsid w:val="006D1C71"/>
    <w:rsid w:val="006D667D"/>
    <w:rsid w:val="006E45EF"/>
    <w:rsid w:val="006F0F95"/>
    <w:rsid w:val="00724659"/>
    <w:rsid w:val="00733F87"/>
    <w:rsid w:val="007A1A10"/>
    <w:rsid w:val="007D1DD2"/>
    <w:rsid w:val="00806E9C"/>
    <w:rsid w:val="00827C04"/>
    <w:rsid w:val="00841D9B"/>
    <w:rsid w:val="00857583"/>
    <w:rsid w:val="00862C3D"/>
    <w:rsid w:val="008848F0"/>
    <w:rsid w:val="00887EE3"/>
    <w:rsid w:val="008A52AE"/>
    <w:rsid w:val="009002F9"/>
    <w:rsid w:val="0091557D"/>
    <w:rsid w:val="00940F87"/>
    <w:rsid w:val="009A6E9C"/>
    <w:rsid w:val="009B0E33"/>
    <w:rsid w:val="009B0E60"/>
    <w:rsid w:val="009D64C9"/>
    <w:rsid w:val="00A55D3C"/>
    <w:rsid w:val="00AD4793"/>
    <w:rsid w:val="00B153F6"/>
    <w:rsid w:val="00B54DA6"/>
    <w:rsid w:val="00B66ABF"/>
    <w:rsid w:val="00B95ED7"/>
    <w:rsid w:val="00C07CFC"/>
    <w:rsid w:val="00C20BF3"/>
    <w:rsid w:val="00C24CC4"/>
    <w:rsid w:val="00C26738"/>
    <w:rsid w:val="00C76E9F"/>
    <w:rsid w:val="00CC358C"/>
    <w:rsid w:val="00CD3822"/>
    <w:rsid w:val="00D10732"/>
    <w:rsid w:val="00D427D5"/>
    <w:rsid w:val="00D50040"/>
    <w:rsid w:val="00D63C4E"/>
    <w:rsid w:val="00D76646"/>
    <w:rsid w:val="00D86F62"/>
    <w:rsid w:val="00DD1338"/>
    <w:rsid w:val="00DE032C"/>
    <w:rsid w:val="00E00F3E"/>
    <w:rsid w:val="00E138AF"/>
    <w:rsid w:val="00E30998"/>
    <w:rsid w:val="00E92CB6"/>
    <w:rsid w:val="00F74AC2"/>
    <w:rsid w:val="00F8217F"/>
    <w:rsid w:val="00FA3464"/>
    <w:rsid w:val="00FE354D"/>
    <w:rsid w:val="03C99E88"/>
    <w:rsid w:val="04917A93"/>
    <w:rsid w:val="049F90FD"/>
    <w:rsid w:val="04ADD6CA"/>
    <w:rsid w:val="04DDC155"/>
    <w:rsid w:val="056D3C88"/>
    <w:rsid w:val="06BDB4C1"/>
    <w:rsid w:val="08093898"/>
    <w:rsid w:val="082B8409"/>
    <w:rsid w:val="08CEB62A"/>
    <w:rsid w:val="08D9EB9B"/>
    <w:rsid w:val="0CC9F8F9"/>
    <w:rsid w:val="0E54EC7B"/>
    <w:rsid w:val="0FD06A3D"/>
    <w:rsid w:val="0FF88292"/>
    <w:rsid w:val="108400B8"/>
    <w:rsid w:val="12591CFB"/>
    <w:rsid w:val="12896996"/>
    <w:rsid w:val="13C16859"/>
    <w:rsid w:val="16C0CDD3"/>
    <w:rsid w:val="17B13100"/>
    <w:rsid w:val="18C9C843"/>
    <w:rsid w:val="19001062"/>
    <w:rsid w:val="1934C546"/>
    <w:rsid w:val="1A410861"/>
    <w:rsid w:val="1B40384E"/>
    <w:rsid w:val="1DE06E70"/>
    <w:rsid w:val="1EB230F8"/>
    <w:rsid w:val="1EC87EE6"/>
    <w:rsid w:val="21C596BD"/>
    <w:rsid w:val="224AB295"/>
    <w:rsid w:val="25A16C4A"/>
    <w:rsid w:val="2AB5C102"/>
    <w:rsid w:val="2D45212E"/>
    <w:rsid w:val="2E8A8805"/>
    <w:rsid w:val="2F1A9F8C"/>
    <w:rsid w:val="3240E2DE"/>
    <w:rsid w:val="3424E1B1"/>
    <w:rsid w:val="343CDBF6"/>
    <w:rsid w:val="351F2D26"/>
    <w:rsid w:val="3530619B"/>
    <w:rsid w:val="35DCEC20"/>
    <w:rsid w:val="35DFA537"/>
    <w:rsid w:val="36211660"/>
    <w:rsid w:val="36FFEEF7"/>
    <w:rsid w:val="378B4FBE"/>
    <w:rsid w:val="383F9BBD"/>
    <w:rsid w:val="38E52C5D"/>
    <w:rsid w:val="3A908F8D"/>
    <w:rsid w:val="3C24A5AD"/>
    <w:rsid w:val="3D1C6BD9"/>
    <w:rsid w:val="3DECF3E6"/>
    <w:rsid w:val="409948E3"/>
    <w:rsid w:val="4131AE2C"/>
    <w:rsid w:val="42298708"/>
    <w:rsid w:val="43312CED"/>
    <w:rsid w:val="434F96FA"/>
    <w:rsid w:val="47194A44"/>
    <w:rsid w:val="47260195"/>
    <w:rsid w:val="48459B5F"/>
    <w:rsid w:val="48579E8F"/>
    <w:rsid w:val="4A49E4BE"/>
    <w:rsid w:val="4B6E5574"/>
    <w:rsid w:val="4BCF8591"/>
    <w:rsid w:val="4C79C146"/>
    <w:rsid w:val="4CBB930C"/>
    <w:rsid w:val="4CFA3C04"/>
    <w:rsid w:val="4EC6BFC0"/>
    <w:rsid w:val="4F1B52A8"/>
    <w:rsid w:val="4F3D1413"/>
    <w:rsid w:val="507AE6ED"/>
    <w:rsid w:val="513BD432"/>
    <w:rsid w:val="519819B2"/>
    <w:rsid w:val="531D3793"/>
    <w:rsid w:val="562EC6B2"/>
    <w:rsid w:val="57135FBC"/>
    <w:rsid w:val="57A31722"/>
    <w:rsid w:val="57BA8EDF"/>
    <w:rsid w:val="5A5390D5"/>
    <w:rsid w:val="5A9A93BF"/>
    <w:rsid w:val="5D9EF688"/>
    <w:rsid w:val="5E4F1B76"/>
    <w:rsid w:val="5FF10930"/>
    <w:rsid w:val="602866C0"/>
    <w:rsid w:val="608DE609"/>
    <w:rsid w:val="60EA774C"/>
    <w:rsid w:val="65568A9D"/>
    <w:rsid w:val="674FB77A"/>
    <w:rsid w:val="67DA42B8"/>
    <w:rsid w:val="698D5E19"/>
    <w:rsid w:val="69CA2DF1"/>
    <w:rsid w:val="6A75BE2E"/>
    <w:rsid w:val="6A95C197"/>
    <w:rsid w:val="6E0097C5"/>
    <w:rsid w:val="6EDAA4C4"/>
    <w:rsid w:val="6EED0088"/>
    <w:rsid w:val="6FBA45AA"/>
    <w:rsid w:val="718D532F"/>
    <w:rsid w:val="71C119FA"/>
    <w:rsid w:val="733C960D"/>
    <w:rsid w:val="736DB1B8"/>
    <w:rsid w:val="73E0F32C"/>
    <w:rsid w:val="773DB6A7"/>
    <w:rsid w:val="7890241A"/>
    <w:rsid w:val="78AED168"/>
    <w:rsid w:val="7B46A53A"/>
    <w:rsid w:val="7B94AE48"/>
    <w:rsid w:val="7BE5EAD5"/>
    <w:rsid w:val="7F6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7427"/>
  <w15:docId w15:val="{818B7F63-601D-436D-8510-2E439560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521" w:hanging="35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 w:hanging="360"/>
    </w:p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b.ac.uk/about-us/data-protection-resources-gdp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c4d67c-a0ef-45f1-a4d8-9faffa70d45a" xsi:nil="true"/>
    <lcf76f155ced4ddcb4097134ff3c332f xmlns="109a9b81-66b7-4b3e-b572-8930d87bf3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C029DC827FE4EBC47B3C0F2758671" ma:contentTypeVersion="20" ma:contentTypeDescription="Create a new document." ma:contentTypeScope="" ma:versionID="039655c80cec1ac8bd181e4e94c4b803">
  <xsd:schema xmlns:xsd="http://www.w3.org/2001/XMLSchema" xmlns:xs="http://www.w3.org/2001/XMLSchema" xmlns:p="http://schemas.microsoft.com/office/2006/metadata/properties" xmlns:ns2="109a9b81-66b7-4b3e-b572-8930d87bf30f" xmlns:ns3="25c4d67c-a0ef-45f1-a4d8-9faffa70d45a" targetNamespace="http://schemas.microsoft.com/office/2006/metadata/properties" ma:root="true" ma:fieldsID="a5481f155a86ed2009f1a3555436607b" ns2:_="" ns3:_="">
    <xsd:import namespace="109a9b81-66b7-4b3e-b572-8930d87bf30f"/>
    <xsd:import namespace="25c4d67c-a0ef-45f1-a4d8-9faffa70d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9b81-66b7-4b3e-b572-8930d87bf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7caece5-4b93-4738-b1a5-2b89abdd9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4d67c-a0ef-45f1-a4d8-9faffa70d4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238a80-ec9b-4487-9c5d-5e9a38319a8b}" ma:internalName="TaxCatchAll" ma:showField="CatchAllData" ma:web="25c4d67c-a0ef-45f1-a4d8-9faffa70d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F795F-9EC1-4569-A8AB-B6B56062C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7F65D-6E18-4897-9EA4-CB6B9C829B10}">
  <ds:schemaRefs>
    <ds:schemaRef ds:uri="http://schemas.microsoft.com/office/2006/metadata/properties"/>
    <ds:schemaRef ds:uri="http://schemas.microsoft.com/office/infopath/2007/PartnerControls"/>
    <ds:schemaRef ds:uri="25c4d67c-a0ef-45f1-a4d8-9faffa70d45a"/>
    <ds:schemaRef ds:uri="109a9b81-66b7-4b3e-b572-8930d87bf30f"/>
  </ds:schemaRefs>
</ds:datastoreItem>
</file>

<file path=customXml/itemProps3.xml><?xml version="1.0" encoding="utf-8"?>
<ds:datastoreItem xmlns:ds="http://schemas.openxmlformats.org/officeDocument/2006/customXml" ds:itemID="{72BA6BE6-3226-4271-93E9-BFA99C3DB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9b81-66b7-4b3e-b572-8930d87bf30f"/>
    <ds:schemaRef ds:uri="25c4d67c-a0ef-45f1-a4d8-9faffa70d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remote</dc:creator>
  <cp:keywords/>
  <cp:lastModifiedBy>Stephen Belling</cp:lastModifiedBy>
  <cp:revision>2</cp:revision>
  <cp:lastPrinted>2026-02-19T12:16:00Z</cp:lastPrinted>
  <dcterms:created xsi:type="dcterms:W3CDTF">2026-02-25T08:32:00Z</dcterms:created>
  <dcterms:modified xsi:type="dcterms:W3CDTF">2026-02-25T08:32:00Z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0x01010020FC029DC827FE4EBC47B3C0F2758671</vt:lpwstr>
  </property>
  <property fmtid="{D5CDD505-2E9C-101B-9397-08002B2CF9AE}" pid="7" name="MediaServiceImageTags">
    <vt:lpwstr/>
  </property>
</Properties>
</file>